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F47EA3" w14:textId="77777777" w:rsidR="000B4F13" w:rsidRDefault="006D6E35" w:rsidP="004D17E2">
      <w:pPr>
        <w:bidi w:val="0"/>
        <w:spacing w:after="0"/>
        <w:ind w:right="-1144"/>
        <w:jc w:val="center"/>
        <w:rPr>
          <w:rFonts w:ascii="David" w:hAnsi="David" w:cs="David" w:hint="cs"/>
          <w:b/>
          <w:bCs/>
          <w:sz w:val="24"/>
          <w:szCs w:val="24"/>
          <w:rtl/>
        </w:rPr>
      </w:pPr>
      <w:r w:rsidRPr="000B4F13">
        <w:rPr>
          <w:rFonts w:ascii="David" w:hAnsi="David" w:cs="David"/>
          <w:b/>
          <w:bCs/>
          <w:sz w:val="24"/>
          <w:szCs w:val="24"/>
          <w:rtl/>
        </w:rPr>
        <w:t xml:space="preserve"> </w:t>
      </w:r>
    </w:p>
    <w:p w14:paraId="1FCC0517" w14:textId="6654F13A" w:rsidR="004D17E2" w:rsidRPr="004D17E2" w:rsidRDefault="00C6582D" w:rsidP="004D17E2">
      <w:pPr>
        <w:bidi w:val="0"/>
        <w:spacing w:after="0"/>
        <w:ind w:right="-1144"/>
        <w:jc w:val="right"/>
        <w:rPr>
          <w:rFonts w:asciiTheme="majorBidi" w:hAnsiTheme="majorBidi" w:cstheme="majorBidi"/>
          <w:kern w:val="40"/>
          <w:sz w:val="24"/>
          <w:szCs w:val="24"/>
          <w:rtl/>
        </w:rPr>
      </w:pPr>
      <w:r>
        <w:rPr>
          <w:rFonts w:asciiTheme="majorBidi" w:hAnsiTheme="majorBidi" w:cstheme="majorBidi"/>
          <w:kern w:val="40"/>
          <w:sz w:val="24"/>
          <w:szCs w:val="24"/>
          <w:lang w:val="en-AU"/>
        </w:rPr>
        <w:t>10</w:t>
      </w:r>
      <w:r w:rsidR="004D17E2" w:rsidRPr="006851A8">
        <w:rPr>
          <w:rFonts w:asciiTheme="majorBidi" w:hAnsiTheme="majorBidi" w:cstheme="majorBidi"/>
          <w:kern w:val="40"/>
          <w:sz w:val="24"/>
          <w:szCs w:val="24"/>
          <w:lang w:val="en-AU"/>
        </w:rPr>
        <w:t xml:space="preserve"> </w:t>
      </w:r>
      <w:r>
        <w:rPr>
          <w:rFonts w:asciiTheme="majorBidi" w:hAnsiTheme="majorBidi" w:cstheme="majorBidi"/>
          <w:kern w:val="40"/>
          <w:sz w:val="24"/>
          <w:szCs w:val="24"/>
          <w:lang w:val="en-AU"/>
        </w:rPr>
        <w:t>July</w:t>
      </w:r>
      <w:r w:rsidR="004D17E2" w:rsidRPr="006851A8">
        <w:rPr>
          <w:rFonts w:asciiTheme="majorBidi" w:hAnsiTheme="majorBidi" w:cstheme="majorBidi"/>
          <w:kern w:val="40"/>
          <w:sz w:val="24"/>
          <w:szCs w:val="24"/>
          <w:lang w:val="en-AU"/>
        </w:rPr>
        <w:t xml:space="preserve"> 2025</w:t>
      </w:r>
    </w:p>
    <w:p w14:paraId="3DE29889" w14:textId="7CC8009A" w:rsidR="000B4F13" w:rsidRPr="000B4F13" w:rsidRDefault="000B4F13" w:rsidP="004D17E2">
      <w:pPr>
        <w:bidi w:val="0"/>
        <w:spacing w:after="0"/>
        <w:ind w:right="-1144"/>
        <w:jc w:val="center"/>
        <w:rPr>
          <w:rFonts w:asciiTheme="majorBidi" w:hAnsiTheme="majorBidi" w:cstheme="majorBidi"/>
          <w:b/>
          <w:bCs/>
          <w:kern w:val="40"/>
          <w:sz w:val="28"/>
          <w:szCs w:val="28"/>
        </w:rPr>
      </w:pPr>
      <w:r w:rsidRPr="000B4F13">
        <w:rPr>
          <w:rFonts w:asciiTheme="majorBidi" w:hAnsiTheme="majorBidi" w:cstheme="majorBidi"/>
          <w:b/>
          <w:bCs/>
          <w:kern w:val="40"/>
          <w:sz w:val="28"/>
          <w:szCs w:val="28"/>
        </w:rPr>
        <w:t xml:space="preserve">International Public Tender No. </w:t>
      </w:r>
      <w:r w:rsidRPr="000B4F13">
        <w:rPr>
          <w:rFonts w:asciiTheme="majorBidi" w:hAnsiTheme="majorBidi" w:cstheme="majorBidi"/>
          <w:b/>
          <w:bCs/>
          <w:kern w:val="40"/>
          <w:sz w:val="28"/>
          <w:szCs w:val="28"/>
          <w:rtl/>
        </w:rPr>
        <w:t>110-2024</w:t>
      </w:r>
    </w:p>
    <w:p w14:paraId="39029A35" w14:textId="77777777" w:rsidR="000B4F13" w:rsidRDefault="000B4F13" w:rsidP="004D17E2">
      <w:pPr>
        <w:bidi w:val="0"/>
        <w:spacing w:after="0"/>
        <w:ind w:right="-1144"/>
        <w:jc w:val="center"/>
        <w:rPr>
          <w:rFonts w:asciiTheme="majorBidi" w:hAnsiTheme="majorBidi" w:cstheme="majorBidi"/>
          <w:b/>
          <w:bCs/>
          <w:sz w:val="28"/>
          <w:szCs w:val="28"/>
        </w:rPr>
      </w:pPr>
      <w:r w:rsidRPr="000B4F13">
        <w:rPr>
          <w:rFonts w:asciiTheme="majorBidi" w:hAnsiTheme="majorBidi" w:cstheme="majorBidi"/>
          <w:b/>
          <w:bCs/>
          <w:kern w:val="40"/>
          <w:sz w:val="28"/>
          <w:szCs w:val="28"/>
        </w:rPr>
        <w:t xml:space="preserve">For </w:t>
      </w:r>
      <w:r w:rsidRPr="000B4F13">
        <w:rPr>
          <w:rFonts w:asciiTheme="majorBidi" w:hAnsiTheme="majorBidi" w:cstheme="majorBidi"/>
          <w:b/>
          <w:bCs/>
          <w:sz w:val="28"/>
          <w:szCs w:val="28"/>
        </w:rPr>
        <w:t xml:space="preserve">procurement, adjustment, testing, installation, </w:t>
      </w:r>
      <w:proofErr w:type="gramStart"/>
      <w:r w:rsidRPr="000B4F13">
        <w:rPr>
          <w:rFonts w:asciiTheme="majorBidi" w:hAnsiTheme="majorBidi" w:cstheme="majorBidi"/>
          <w:b/>
          <w:bCs/>
          <w:sz w:val="28"/>
          <w:szCs w:val="28"/>
        </w:rPr>
        <w:t>instructing</w:t>
      </w:r>
      <w:proofErr w:type="gramEnd"/>
      <w:r w:rsidRPr="000B4F13">
        <w:rPr>
          <w:rFonts w:asciiTheme="majorBidi" w:hAnsiTheme="majorBidi" w:cstheme="majorBidi"/>
          <w:b/>
          <w:bCs/>
          <w:sz w:val="28"/>
          <w:szCs w:val="28"/>
        </w:rPr>
        <w:t xml:space="preserve"> on, deployment and maintenance of LIMS (Laboratory Information Management System) at governmental medical centers</w:t>
      </w:r>
    </w:p>
    <w:p w14:paraId="54F61F31" w14:textId="77777777" w:rsidR="000B4F13" w:rsidRPr="000B4F13" w:rsidRDefault="000B4F13" w:rsidP="004D17E2">
      <w:pPr>
        <w:bidi w:val="0"/>
        <w:spacing w:after="0"/>
        <w:ind w:right="-1144"/>
        <w:jc w:val="center"/>
        <w:rPr>
          <w:rFonts w:asciiTheme="majorBidi" w:hAnsiTheme="majorBidi" w:cstheme="majorBidi"/>
          <w:b/>
          <w:bCs/>
          <w:sz w:val="32"/>
          <w:szCs w:val="32"/>
          <w:u w:val="single"/>
        </w:rPr>
      </w:pPr>
      <w:r w:rsidRPr="000B4F13">
        <w:rPr>
          <w:rFonts w:asciiTheme="majorBidi" w:hAnsiTheme="majorBidi" w:cstheme="majorBidi"/>
          <w:b/>
          <w:bCs/>
          <w:sz w:val="32"/>
          <w:szCs w:val="32"/>
          <w:u w:val="single"/>
          <w:lang w:val="en"/>
        </w:rPr>
        <w:t>Answering clarification questions</w:t>
      </w:r>
    </w:p>
    <w:p w14:paraId="1FAE1203" w14:textId="77777777" w:rsidR="000B4F13" w:rsidRPr="000B4F13" w:rsidRDefault="000B4F13" w:rsidP="004D17E2">
      <w:pPr>
        <w:bidi w:val="0"/>
        <w:spacing w:after="0"/>
        <w:ind w:right="-279"/>
        <w:rPr>
          <w:rFonts w:asciiTheme="majorBidi" w:hAnsiTheme="majorBidi" w:cstheme="majorBidi"/>
          <w:sz w:val="24"/>
          <w:szCs w:val="24"/>
          <w:rtl/>
        </w:rPr>
      </w:pPr>
    </w:p>
    <w:p w14:paraId="5C289F0C" w14:textId="3693C1C5" w:rsidR="000B4F13" w:rsidRPr="000B4F13" w:rsidRDefault="000B4F13" w:rsidP="004D17E2">
      <w:pPr>
        <w:pStyle w:val="ListParagraph"/>
        <w:numPr>
          <w:ilvl w:val="0"/>
          <w:numId w:val="2"/>
        </w:numPr>
        <w:bidi w:val="0"/>
        <w:spacing w:after="0"/>
        <w:ind w:right="-279"/>
        <w:rPr>
          <w:rFonts w:asciiTheme="majorBidi" w:hAnsiTheme="majorBidi" w:cstheme="majorBidi"/>
          <w:sz w:val="24"/>
          <w:szCs w:val="24"/>
        </w:rPr>
      </w:pPr>
      <w:r w:rsidRPr="000B4F13">
        <w:rPr>
          <w:rFonts w:asciiTheme="majorBidi" w:hAnsiTheme="majorBidi" w:cstheme="majorBidi"/>
          <w:sz w:val="24"/>
          <w:szCs w:val="24"/>
          <w:lang w:val="en"/>
        </w:rPr>
        <w:t xml:space="preserve">The Division of Medical Centers (hereinafter - the "Division") has published public tender No. - </w:t>
      </w:r>
      <w:r w:rsidRPr="000B4F13">
        <w:rPr>
          <w:rFonts w:asciiTheme="majorBidi" w:hAnsiTheme="majorBidi" w:cstheme="majorBidi" w:hint="cs"/>
          <w:sz w:val="24"/>
          <w:szCs w:val="24"/>
          <w:rtl/>
          <w:lang w:val="en"/>
        </w:rPr>
        <w:t>110</w:t>
      </w:r>
      <w:r w:rsidRPr="000B4F13">
        <w:rPr>
          <w:rFonts w:asciiTheme="majorBidi" w:hAnsiTheme="majorBidi" w:cstheme="majorBidi"/>
          <w:sz w:val="24"/>
          <w:szCs w:val="24"/>
          <w:lang w:val="en"/>
        </w:rPr>
        <w:t>-202</w:t>
      </w:r>
      <w:r w:rsidRPr="000B4F13">
        <w:rPr>
          <w:rFonts w:asciiTheme="majorBidi" w:hAnsiTheme="majorBidi" w:cstheme="majorBidi" w:hint="cs"/>
          <w:sz w:val="24"/>
          <w:szCs w:val="24"/>
          <w:rtl/>
          <w:lang w:val="en"/>
        </w:rPr>
        <w:t>4</w:t>
      </w:r>
      <w:r w:rsidRPr="000B4F13">
        <w:rPr>
          <w:rFonts w:asciiTheme="majorBidi" w:hAnsiTheme="majorBidi" w:cstheme="majorBidi"/>
          <w:sz w:val="24"/>
          <w:szCs w:val="24"/>
          <w:lang w:val="en"/>
        </w:rPr>
        <w:t xml:space="preserve"> for </w:t>
      </w:r>
      <w:r w:rsidRPr="000B4F13">
        <w:rPr>
          <w:rFonts w:asciiTheme="majorBidi" w:hAnsiTheme="majorBidi" w:cstheme="majorBidi"/>
          <w:sz w:val="24"/>
          <w:szCs w:val="24"/>
        </w:rPr>
        <w:t>procurement, adjustment, testing, installation, instructing on, deployment and maintenance of LIMS (Laboratory Information Management System) at governmental medical centers</w:t>
      </w:r>
      <w:r w:rsidRPr="000B4F13">
        <w:rPr>
          <w:rFonts w:asciiTheme="majorBidi" w:hAnsiTheme="majorBidi" w:cstheme="majorBidi" w:hint="cs"/>
          <w:sz w:val="24"/>
          <w:szCs w:val="24"/>
          <w:rtl/>
        </w:rPr>
        <w:t xml:space="preserve"> </w:t>
      </w:r>
      <w:r w:rsidRPr="000B4F13">
        <w:rPr>
          <w:rFonts w:asciiTheme="majorBidi" w:hAnsiTheme="majorBidi" w:cstheme="majorBidi"/>
          <w:sz w:val="24"/>
          <w:szCs w:val="24"/>
          <w:lang w:val="en"/>
        </w:rPr>
        <w:t>(hereinafter the "Tender").</w:t>
      </w:r>
    </w:p>
    <w:p w14:paraId="24B72725" w14:textId="12192F8D" w:rsidR="000B4F13" w:rsidRPr="000B4F13" w:rsidRDefault="000B4F13" w:rsidP="004D17E2">
      <w:pPr>
        <w:pStyle w:val="ListParagraph"/>
        <w:numPr>
          <w:ilvl w:val="0"/>
          <w:numId w:val="2"/>
        </w:numPr>
        <w:bidi w:val="0"/>
        <w:spacing w:after="0"/>
        <w:ind w:right="-279"/>
        <w:rPr>
          <w:rFonts w:asciiTheme="majorBidi" w:hAnsiTheme="majorBidi" w:cstheme="majorBidi"/>
          <w:sz w:val="24"/>
          <w:szCs w:val="24"/>
        </w:rPr>
      </w:pPr>
      <w:r w:rsidRPr="000B4F13">
        <w:rPr>
          <w:rFonts w:asciiTheme="majorBidi" w:hAnsiTheme="majorBidi" w:cstheme="majorBidi"/>
          <w:sz w:val="24"/>
          <w:szCs w:val="24"/>
          <w:lang w:val="en"/>
        </w:rPr>
        <w:t xml:space="preserve">In accordance with the provisions of section </w:t>
      </w:r>
      <w:r>
        <w:rPr>
          <w:rFonts w:asciiTheme="majorBidi" w:hAnsiTheme="majorBidi" w:cstheme="majorBidi"/>
          <w:sz w:val="24"/>
          <w:szCs w:val="24"/>
          <w:lang w:val="en"/>
        </w:rPr>
        <w:t>8.5</w:t>
      </w:r>
      <w:r w:rsidRPr="000B4F13">
        <w:rPr>
          <w:rFonts w:asciiTheme="majorBidi" w:hAnsiTheme="majorBidi" w:cstheme="majorBidi"/>
          <w:sz w:val="24"/>
          <w:szCs w:val="24"/>
          <w:lang w:val="en"/>
        </w:rPr>
        <w:t xml:space="preserve"> of the tender, clarification questions were submitted.</w:t>
      </w:r>
    </w:p>
    <w:p w14:paraId="6648EDB9" w14:textId="3D5725DD" w:rsidR="000B4F13" w:rsidRPr="000B4F13" w:rsidRDefault="000B4F13" w:rsidP="004D17E2">
      <w:pPr>
        <w:pStyle w:val="ListParagraph"/>
        <w:numPr>
          <w:ilvl w:val="0"/>
          <w:numId w:val="2"/>
        </w:numPr>
        <w:bidi w:val="0"/>
        <w:spacing w:after="0"/>
        <w:ind w:right="-279"/>
        <w:rPr>
          <w:rFonts w:asciiTheme="majorBidi" w:hAnsiTheme="majorBidi" w:cstheme="majorBidi"/>
          <w:sz w:val="24"/>
          <w:szCs w:val="24"/>
          <w:lang w:val="en"/>
        </w:rPr>
      </w:pPr>
      <w:r w:rsidRPr="000B4F13">
        <w:rPr>
          <w:rFonts w:asciiTheme="majorBidi" w:hAnsiTheme="majorBidi" w:cstheme="majorBidi"/>
          <w:sz w:val="24"/>
          <w:szCs w:val="24"/>
          <w:lang w:val="en"/>
        </w:rPr>
        <w:t xml:space="preserve">The tenders committee of the </w:t>
      </w:r>
      <w:r>
        <w:rPr>
          <w:rFonts w:asciiTheme="majorBidi" w:hAnsiTheme="majorBidi" w:cstheme="majorBidi"/>
          <w:sz w:val="24"/>
          <w:szCs w:val="24"/>
          <w:lang w:val="en"/>
        </w:rPr>
        <w:t>D</w:t>
      </w:r>
      <w:r w:rsidRPr="000B4F13">
        <w:rPr>
          <w:rFonts w:asciiTheme="majorBidi" w:hAnsiTheme="majorBidi" w:cstheme="majorBidi"/>
          <w:sz w:val="24"/>
          <w:szCs w:val="24"/>
          <w:lang w:val="en"/>
        </w:rPr>
        <w:t>ivision discusse</w:t>
      </w:r>
      <w:r>
        <w:rPr>
          <w:rFonts w:asciiTheme="majorBidi" w:hAnsiTheme="majorBidi" w:cstheme="majorBidi"/>
          <w:sz w:val="24"/>
          <w:szCs w:val="24"/>
          <w:lang w:val="en"/>
        </w:rPr>
        <w:t>d</w:t>
      </w:r>
      <w:r w:rsidRPr="000B4F13">
        <w:rPr>
          <w:rFonts w:asciiTheme="majorBidi" w:hAnsiTheme="majorBidi" w:cstheme="majorBidi"/>
          <w:sz w:val="24"/>
          <w:szCs w:val="24"/>
          <w:lang w:val="en"/>
        </w:rPr>
        <w:t xml:space="preserve"> the questions, and attached the following </w:t>
      </w:r>
      <w:r>
        <w:rPr>
          <w:rFonts w:asciiTheme="majorBidi" w:hAnsiTheme="majorBidi" w:cstheme="majorBidi"/>
          <w:sz w:val="24"/>
          <w:szCs w:val="24"/>
          <w:lang w:val="en"/>
        </w:rPr>
        <w:t>d</w:t>
      </w:r>
      <w:r w:rsidRPr="000B4F13">
        <w:rPr>
          <w:rFonts w:asciiTheme="majorBidi" w:hAnsiTheme="majorBidi" w:cstheme="majorBidi"/>
          <w:sz w:val="24"/>
          <w:szCs w:val="24"/>
          <w:lang w:val="en"/>
        </w:rPr>
        <w:t>ocuments:</w:t>
      </w:r>
    </w:p>
    <w:p w14:paraId="389CE329" w14:textId="77777777" w:rsidR="000B4F13" w:rsidRPr="000B4F13" w:rsidRDefault="000B4F13" w:rsidP="004D17E2">
      <w:pPr>
        <w:pStyle w:val="ListParagraph"/>
        <w:numPr>
          <w:ilvl w:val="1"/>
          <w:numId w:val="2"/>
        </w:numPr>
        <w:bidi w:val="0"/>
        <w:spacing w:after="0"/>
        <w:ind w:right="-279"/>
        <w:rPr>
          <w:rFonts w:asciiTheme="majorBidi" w:hAnsiTheme="majorBidi" w:cstheme="majorBidi"/>
          <w:sz w:val="24"/>
          <w:szCs w:val="24"/>
        </w:rPr>
      </w:pPr>
      <w:r w:rsidRPr="000B4F13">
        <w:rPr>
          <w:rFonts w:asciiTheme="majorBidi" w:hAnsiTheme="majorBidi" w:cstheme="majorBidi"/>
          <w:sz w:val="24"/>
          <w:szCs w:val="24"/>
        </w:rPr>
        <w:t xml:space="preserve">Appendix A - Answers to the clarification questions, which were forwarded to the Tenders Committee. </w:t>
      </w:r>
    </w:p>
    <w:p w14:paraId="5D8F78DE" w14:textId="77777777" w:rsidR="00854C92" w:rsidRPr="00854C92" w:rsidRDefault="00854C92" w:rsidP="00854C92">
      <w:pPr>
        <w:pStyle w:val="ListParagraph"/>
        <w:numPr>
          <w:ilvl w:val="1"/>
          <w:numId w:val="2"/>
        </w:numPr>
        <w:bidi w:val="0"/>
        <w:spacing w:after="0"/>
        <w:ind w:right="-279"/>
        <w:rPr>
          <w:rFonts w:asciiTheme="majorBidi" w:hAnsiTheme="majorBidi" w:cstheme="majorBidi"/>
          <w:sz w:val="24"/>
          <w:szCs w:val="24"/>
          <w:lang w:val="en"/>
        </w:rPr>
      </w:pPr>
      <w:r>
        <w:rPr>
          <w:rFonts w:asciiTheme="majorBidi" w:hAnsiTheme="majorBidi" w:cstheme="majorBidi"/>
          <w:sz w:val="24"/>
          <w:szCs w:val="24"/>
        </w:rPr>
        <w:t>T</w:t>
      </w:r>
      <w:r w:rsidR="000B4F13" w:rsidRPr="000B4F13">
        <w:rPr>
          <w:rFonts w:asciiTheme="majorBidi" w:hAnsiTheme="majorBidi" w:cstheme="majorBidi"/>
          <w:sz w:val="24"/>
          <w:szCs w:val="24"/>
        </w:rPr>
        <w:t xml:space="preserve">he updated tender documents. </w:t>
      </w:r>
    </w:p>
    <w:p w14:paraId="1CC0ADAA" w14:textId="77777777" w:rsidR="00854C92" w:rsidRPr="00854C92" w:rsidRDefault="00854C92" w:rsidP="00854C92">
      <w:pPr>
        <w:pStyle w:val="ListParagraph"/>
        <w:numPr>
          <w:ilvl w:val="2"/>
          <w:numId w:val="5"/>
        </w:numPr>
        <w:bidi w:val="0"/>
        <w:spacing w:after="0"/>
        <w:ind w:right="-279"/>
        <w:rPr>
          <w:rFonts w:asciiTheme="majorBidi" w:hAnsiTheme="majorBidi" w:cstheme="majorBidi"/>
          <w:sz w:val="24"/>
          <w:szCs w:val="24"/>
          <w:lang w:val="en"/>
        </w:rPr>
      </w:pPr>
      <w:r>
        <w:rPr>
          <w:rFonts w:asciiTheme="majorBidi" w:hAnsiTheme="majorBidi" w:cstheme="majorBidi"/>
          <w:sz w:val="24"/>
          <w:szCs w:val="24"/>
        </w:rPr>
        <w:t>The updated tender documents are presented in PDF format and in WORD format. For your convenience c</w:t>
      </w:r>
      <w:r w:rsidR="000B4F13" w:rsidRPr="000B4F13">
        <w:rPr>
          <w:rFonts w:asciiTheme="majorBidi" w:hAnsiTheme="majorBidi" w:cstheme="majorBidi"/>
          <w:sz w:val="24"/>
          <w:szCs w:val="24"/>
        </w:rPr>
        <w:t xml:space="preserve">hanges to the document are marked with edition marks. </w:t>
      </w:r>
    </w:p>
    <w:p w14:paraId="75C378CD" w14:textId="2DD37F02" w:rsidR="000B4F13" w:rsidRPr="00854C92" w:rsidRDefault="000B4F13" w:rsidP="00854C92">
      <w:pPr>
        <w:pStyle w:val="ListParagraph"/>
        <w:numPr>
          <w:ilvl w:val="2"/>
          <w:numId w:val="5"/>
        </w:numPr>
        <w:bidi w:val="0"/>
        <w:spacing w:after="0"/>
        <w:ind w:right="-279"/>
        <w:rPr>
          <w:rFonts w:asciiTheme="majorBidi" w:hAnsiTheme="majorBidi" w:cstheme="majorBidi"/>
          <w:sz w:val="24"/>
          <w:szCs w:val="24"/>
          <w:lang w:val="en"/>
        </w:rPr>
      </w:pPr>
      <w:r w:rsidRPr="000B4F13">
        <w:rPr>
          <w:rFonts w:asciiTheme="majorBidi" w:hAnsiTheme="majorBidi" w:cstheme="majorBidi"/>
          <w:sz w:val="24"/>
          <w:szCs w:val="24"/>
        </w:rPr>
        <w:t>It will be clarified that some of the updates result from the answer</w:t>
      </w:r>
      <w:r w:rsidR="00C151F2">
        <w:rPr>
          <w:rFonts w:asciiTheme="majorBidi" w:hAnsiTheme="majorBidi" w:cstheme="majorBidi"/>
          <w:sz w:val="24"/>
          <w:szCs w:val="24"/>
        </w:rPr>
        <w:t>s</w:t>
      </w:r>
      <w:r w:rsidRPr="000B4F13">
        <w:rPr>
          <w:rFonts w:asciiTheme="majorBidi" w:hAnsiTheme="majorBidi" w:cstheme="majorBidi"/>
          <w:sz w:val="24"/>
          <w:szCs w:val="24"/>
        </w:rPr>
        <w:t xml:space="preserve"> to the clarification questions and some were made at the initiative of the</w:t>
      </w:r>
      <w:r>
        <w:rPr>
          <w:rFonts w:asciiTheme="majorBidi" w:hAnsiTheme="majorBidi" w:cstheme="majorBidi"/>
          <w:sz w:val="24"/>
          <w:szCs w:val="24"/>
        </w:rPr>
        <w:t xml:space="preserve"> D</w:t>
      </w:r>
      <w:r w:rsidRPr="000B4F13">
        <w:rPr>
          <w:rFonts w:asciiTheme="majorBidi" w:hAnsiTheme="majorBidi" w:cstheme="majorBidi"/>
          <w:sz w:val="24"/>
          <w:szCs w:val="24"/>
        </w:rPr>
        <w:t>ivision.</w:t>
      </w:r>
    </w:p>
    <w:p w14:paraId="2370BD4C" w14:textId="324836A9" w:rsidR="00854C92" w:rsidRPr="00854C92" w:rsidRDefault="00854C92" w:rsidP="00854C92">
      <w:pPr>
        <w:pStyle w:val="ListParagraph"/>
        <w:numPr>
          <w:ilvl w:val="2"/>
          <w:numId w:val="5"/>
        </w:numPr>
        <w:bidi w:val="0"/>
        <w:spacing w:after="0"/>
        <w:ind w:right="-279"/>
        <w:rPr>
          <w:rFonts w:asciiTheme="majorBidi" w:hAnsiTheme="majorBidi" w:cstheme="majorBidi"/>
          <w:sz w:val="24"/>
          <w:szCs w:val="24"/>
        </w:rPr>
      </w:pPr>
      <w:r w:rsidRPr="00854C92">
        <w:rPr>
          <w:rFonts w:asciiTheme="majorBidi" w:hAnsiTheme="majorBidi" w:cstheme="majorBidi"/>
          <w:sz w:val="24"/>
          <w:szCs w:val="24"/>
        </w:rPr>
        <w:t xml:space="preserve">In the case of a discrepancy between the PDF file and the WORD file, the data stated in the PDF file takes precedence. </w:t>
      </w:r>
    </w:p>
    <w:p w14:paraId="6ADEEA49" w14:textId="09F96927" w:rsidR="000B4F13" w:rsidRDefault="000B4F13" w:rsidP="004D17E2">
      <w:pPr>
        <w:pStyle w:val="ListParagraph"/>
        <w:numPr>
          <w:ilvl w:val="0"/>
          <w:numId w:val="2"/>
        </w:numPr>
        <w:bidi w:val="0"/>
        <w:spacing w:after="0"/>
        <w:ind w:right="-279"/>
        <w:rPr>
          <w:rFonts w:asciiTheme="majorBidi" w:hAnsiTheme="majorBidi" w:cstheme="majorBidi"/>
          <w:b/>
          <w:bCs/>
          <w:sz w:val="24"/>
          <w:szCs w:val="24"/>
          <w:lang w:val="en"/>
        </w:rPr>
      </w:pPr>
      <w:r w:rsidRPr="000B4F13">
        <w:rPr>
          <w:rFonts w:asciiTheme="majorBidi" w:hAnsiTheme="majorBidi" w:cstheme="majorBidi"/>
          <w:b/>
          <w:bCs/>
          <w:sz w:val="24"/>
          <w:szCs w:val="24"/>
          <w:lang w:val="en"/>
        </w:rPr>
        <w:t>It will be clarified that the updated tender documents attached to this document are binding and no reference should be made to the original published tender documents.</w:t>
      </w:r>
    </w:p>
    <w:p w14:paraId="51E4861B" w14:textId="49F1353A" w:rsidR="000B4F13" w:rsidRPr="000B4F13" w:rsidRDefault="000B4F13" w:rsidP="004D17E2">
      <w:pPr>
        <w:pStyle w:val="ListParagraph"/>
        <w:numPr>
          <w:ilvl w:val="0"/>
          <w:numId w:val="2"/>
        </w:numPr>
        <w:bidi w:val="0"/>
        <w:spacing w:after="0"/>
        <w:ind w:right="-279"/>
        <w:rPr>
          <w:rFonts w:asciiTheme="majorBidi" w:hAnsiTheme="majorBidi" w:cstheme="majorBidi"/>
          <w:sz w:val="24"/>
          <w:szCs w:val="24"/>
          <w:lang w:val="en"/>
        </w:rPr>
      </w:pPr>
      <w:r w:rsidRPr="000B4F13">
        <w:rPr>
          <w:rFonts w:asciiTheme="majorBidi" w:hAnsiTheme="majorBidi" w:cstheme="majorBidi"/>
          <w:sz w:val="24"/>
          <w:szCs w:val="24"/>
          <w:lang w:val="en"/>
        </w:rPr>
        <w:t>Do not rely on any explanation or interpretation given orally or in writing or in any other way by anyone on behalf of the division or by any other party on its behalf, as far as possible, in any forum or form. The only changes from what is stated in the tender documents and all interpretations and clarifications to them are as detailed in this document only</w:t>
      </w:r>
      <w:r>
        <w:rPr>
          <w:rFonts w:asciiTheme="majorBidi" w:hAnsiTheme="majorBidi" w:cstheme="majorBidi" w:hint="cs"/>
          <w:sz w:val="24"/>
          <w:szCs w:val="24"/>
          <w:rtl/>
          <w:lang w:val="en"/>
        </w:rPr>
        <w:t>.</w:t>
      </w:r>
    </w:p>
    <w:p w14:paraId="14B83408" w14:textId="77777777" w:rsidR="004A127F" w:rsidRPr="00DC2BB4" w:rsidRDefault="004A127F" w:rsidP="004D17E2">
      <w:pPr>
        <w:bidi w:val="0"/>
        <w:spacing w:after="0"/>
        <w:ind w:right="-279"/>
        <w:rPr>
          <w:rFonts w:asciiTheme="majorBidi" w:hAnsiTheme="majorBidi" w:cstheme="majorBidi"/>
          <w:b/>
          <w:bCs/>
          <w:sz w:val="24"/>
          <w:szCs w:val="24"/>
        </w:rPr>
      </w:pPr>
    </w:p>
    <w:p w14:paraId="3A666B4E" w14:textId="7850A486" w:rsidR="004A127F" w:rsidRPr="0007427D" w:rsidRDefault="004A127F" w:rsidP="004D17E2">
      <w:pPr>
        <w:bidi w:val="0"/>
        <w:spacing w:after="0"/>
        <w:ind w:left="1440" w:right="-279"/>
        <w:rPr>
          <w:rFonts w:asciiTheme="majorBidi" w:hAnsiTheme="majorBidi" w:cstheme="majorBidi"/>
          <w:sz w:val="24"/>
          <w:szCs w:val="24"/>
          <w:lang w:val="en"/>
        </w:rPr>
      </w:pPr>
      <w:r w:rsidRPr="0007427D">
        <w:rPr>
          <w:rFonts w:asciiTheme="majorBidi" w:hAnsiTheme="majorBidi" w:cstheme="majorBidi"/>
          <w:sz w:val="24"/>
          <w:szCs w:val="24"/>
          <w:lang w:val="en"/>
        </w:rPr>
        <w:t>Regards,</w:t>
      </w:r>
    </w:p>
    <w:p w14:paraId="483A0826" w14:textId="3CD253E3" w:rsidR="006D6E35" w:rsidRPr="0007427D" w:rsidRDefault="006D6E35" w:rsidP="004D17E2">
      <w:pPr>
        <w:spacing w:after="0"/>
        <w:ind w:left="1827" w:firstLine="333"/>
        <w:rPr>
          <w:rFonts w:ascii="David" w:hAnsi="David" w:cs="David"/>
          <w:sz w:val="24"/>
          <w:szCs w:val="24"/>
          <w:rtl/>
          <w:lang w:eastAsia="he-IL"/>
        </w:rPr>
      </w:pPr>
      <w:r w:rsidRPr="0007427D">
        <w:rPr>
          <w:rFonts w:ascii="David" w:hAnsi="David" w:cs="David"/>
          <w:sz w:val="24"/>
          <w:szCs w:val="24"/>
        </w:rPr>
        <w:tab/>
      </w:r>
      <w:r w:rsidRPr="0007427D">
        <w:rPr>
          <w:rFonts w:ascii="David" w:hAnsi="David" w:cs="David"/>
          <w:sz w:val="24"/>
          <w:szCs w:val="24"/>
        </w:rPr>
        <w:tab/>
      </w:r>
      <w:r w:rsidRPr="0007427D">
        <w:rPr>
          <w:rFonts w:ascii="David" w:hAnsi="David" w:cs="David"/>
          <w:sz w:val="24"/>
          <w:szCs w:val="24"/>
        </w:rPr>
        <w:tab/>
      </w:r>
      <w:r w:rsidRPr="0007427D">
        <w:rPr>
          <w:rFonts w:ascii="David" w:hAnsi="David" w:cs="David"/>
          <w:sz w:val="24"/>
          <w:szCs w:val="24"/>
        </w:rPr>
        <w:tab/>
      </w:r>
      <w:r w:rsidRPr="0007427D">
        <w:rPr>
          <w:rFonts w:ascii="David" w:hAnsi="David" w:cs="David"/>
          <w:sz w:val="24"/>
          <w:szCs w:val="24"/>
        </w:rPr>
        <w:tab/>
      </w:r>
      <w:r w:rsidRPr="0007427D">
        <w:rPr>
          <w:rFonts w:ascii="David" w:hAnsi="David" w:cs="David"/>
          <w:sz w:val="24"/>
          <w:szCs w:val="24"/>
        </w:rPr>
        <w:tab/>
      </w:r>
    </w:p>
    <w:p w14:paraId="34992FE6" w14:textId="020FA637" w:rsidR="00B067F2" w:rsidRPr="0007427D" w:rsidRDefault="0007427D" w:rsidP="0007427D">
      <w:pPr>
        <w:bidi w:val="0"/>
        <w:spacing w:after="0"/>
        <w:ind w:left="720" w:firstLine="720"/>
        <w:rPr>
          <w:rFonts w:ascii="David" w:hAnsi="David" w:cs="David"/>
          <w:sz w:val="24"/>
          <w:szCs w:val="24"/>
          <w:rtl/>
          <w:lang w:eastAsia="he-IL"/>
        </w:rPr>
        <w:sectPr w:rsidR="00B067F2" w:rsidRPr="0007427D">
          <w:headerReference w:type="default" r:id="rId8"/>
          <w:pgSz w:w="12240" w:h="15840"/>
          <w:pgMar w:top="1440" w:right="1440" w:bottom="1440" w:left="1440" w:header="708" w:footer="708" w:gutter="0"/>
          <w:cols w:space="708"/>
          <w:docGrid w:linePitch="360"/>
        </w:sectPr>
      </w:pPr>
      <w:r w:rsidRPr="0007427D">
        <w:rPr>
          <w:rFonts w:ascii="David" w:hAnsi="David" w:cs="David"/>
          <w:sz w:val="24"/>
          <w:szCs w:val="24"/>
          <w:lang w:eastAsia="he-IL"/>
        </w:rPr>
        <w:t>Division of Governmental Medical Centers</w:t>
      </w:r>
    </w:p>
    <w:p w14:paraId="3AE01045" w14:textId="15D7B5B4" w:rsidR="00CB6FC8" w:rsidRPr="00535C6B" w:rsidRDefault="006D6E35" w:rsidP="00535C6B">
      <w:pPr>
        <w:spacing w:after="0"/>
        <w:rPr>
          <w:rFonts w:ascii="David" w:hAnsi="David" w:cs="David" w:hint="cs"/>
          <w:b/>
          <w:bCs/>
          <w:sz w:val="24"/>
          <w:szCs w:val="24"/>
          <w:rtl/>
          <w:lang w:eastAsia="he-IL"/>
        </w:rPr>
      </w:pPr>
      <w:r w:rsidRPr="00D43A77">
        <w:rPr>
          <w:rFonts w:ascii="David" w:hAnsi="David" w:cs="David"/>
          <w:b/>
          <w:bCs/>
          <w:sz w:val="24"/>
          <w:szCs w:val="24"/>
          <w:rtl/>
          <w:lang w:eastAsia="he-IL"/>
        </w:rPr>
        <w:lastRenderedPageBreak/>
        <w:t xml:space="preserve">                                                                                     </w:t>
      </w:r>
    </w:p>
    <w:tbl>
      <w:tblPr>
        <w:tblpPr w:leftFromText="180" w:rightFromText="180" w:vertAnchor="text" w:tblpX="-1003" w:tblpY="1"/>
        <w:tblOverlap w:val="never"/>
        <w:tblW w:w="14780" w:type="dxa"/>
        <w:tblLook w:val="04A0" w:firstRow="1" w:lastRow="0" w:firstColumn="1" w:lastColumn="0" w:noHBand="0" w:noVBand="1"/>
      </w:tblPr>
      <w:tblGrid>
        <w:gridCol w:w="1056"/>
        <w:gridCol w:w="1030"/>
        <w:gridCol w:w="1435"/>
        <w:gridCol w:w="5800"/>
        <w:gridCol w:w="5485"/>
      </w:tblGrid>
      <w:tr w:rsidR="003E6A30" w:rsidRPr="00CB6FC8" w14:paraId="4F2309BE" w14:textId="77777777" w:rsidTr="003E6A30">
        <w:trPr>
          <w:trHeight w:val="915"/>
        </w:trPr>
        <w:tc>
          <w:tcPr>
            <w:tcW w:w="1030" w:type="dxa"/>
            <w:tcBorders>
              <w:top w:val="single" w:sz="4" w:space="0" w:color="auto"/>
              <w:left w:val="single" w:sz="4" w:space="0" w:color="auto"/>
              <w:bottom w:val="single" w:sz="4" w:space="0" w:color="auto"/>
              <w:right w:val="single" w:sz="4" w:space="0" w:color="auto"/>
            </w:tcBorders>
          </w:tcPr>
          <w:p w14:paraId="32FBD1AC" w14:textId="187C1FB4" w:rsidR="003E6A30" w:rsidRPr="003E6A30" w:rsidRDefault="003E6A30" w:rsidP="003E6A30">
            <w:pPr>
              <w:pStyle w:val="ListParagraph"/>
              <w:bidi w:val="0"/>
              <w:spacing w:after="0" w:line="240" w:lineRule="auto"/>
              <w:rPr>
                <w:rFonts w:eastAsia="Times New Roman" w:cs="Calibri"/>
                <w:b/>
                <w:bCs/>
                <w:color w:val="000000"/>
                <w:sz w:val="24"/>
                <w:szCs w:val="24"/>
              </w:rPr>
            </w:pPr>
            <w:r>
              <w:rPr>
                <w:rFonts w:eastAsia="Times New Roman" w:cs="Calibri"/>
                <w:b/>
                <w:bCs/>
                <w:color w:val="000000"/>
                <w:sz w:val="24"/>
                <w:szCs w:val="24"/>
              </w:rPr>
              <w:t>#</w:t>
            </w:r>
          </w:p>
        </w:tc>
        <w:tc>
          <w:tcPr>
            <w:tcW w:w="1030" w:type="dxa"/>
            <w:tcBorders>
              <w:top w:val="single" w:sz="4" w:space="0" w:color="auto"/>
              <w:left w:val="single" w:sz="4" w:space="0" w:color="auto"/>
              <w:bottom w:val="single" w:sz="4" w:space="0" w:color="auto"/>
              <w:right w:val="single" w:sz="4" w:space="0" w:color="auto"/>
            </w:tcBorders>
            <w:shd w:val="clear" w:color="auto" w:fill="auto"/>
            <w:noWrap/>
          </w:tcPr>
          <w:p w14:paraId="5C0AD01B" w14:textId="513D2D33" w:rsidR="003E6A30" w:rsidRPr="00CB6FC8" w:rsidRDefault="003E6A30" w:rsidP="00CD348A">
            <w:pPr>
              <w:bidi w:val="0"/>
              <w:spacing w:after="0" w:line="240" w:lineRule="auto"/>
              <w:rPr>
                <w:rFonts w:eastAsia="Times New Roman" w:cs="Calibri"/>
                <w:b/>
                <w:bCs/>
                <w:color w:val="000000"/>
                <w:sz w:val="24"/>
                <w:szCs w:val="24"/>
              </w:rPr>
            </w:pPr>
            <w:r w:rsidRPr="00CB6FC8">
              <w:rPr>
                <w:rFonts w:eastAsia="Times New Roman" w:cs="Calibri"/>
                <w:b/>
                <w:bCs/>
                <w:color w:val="000000"/>
                <w:sz w:val="24"/>
                <w:szCs w:val="24"/>
              </w:rPr>
              <w:t>Part</w:t>
            </w:r>
          </w:p>
        </w:tc>
        <w:tc>
          <w:tcPr>
            <w:tcW w:w="1435" w:type="dxa"/>
            <w:tcBorders>
              <w:top w:val="single" w:sz="4" w:space="0" w:color="auto"/>
              <w:left w:val="nil"/>
              <w:bottom w:val="single" w:sz="4" w:space="0" w:color="auto"/>
              <w:right w:val="single" w:sz="4" w:space="0" w:color="auto"/>
            </w:tcBorders>
            <w:shd w:val="clear" w:color="auto" w:fill="auto"/>
          </w:tcPr>
          <w:p w14:paraId="25DE8E00" w14:textId="574E1CEB" w:rsidR="003E6A30" w:rsidRPr="00CB6FC8" w:rsidRDefault="003E6A30" w:rsidP="00CD348A">
            <w:pPr>
              <w:bidi w:val="0"/>
              <w:spacing w:after="0" w:line="240" w:lineRule="auto"/>
              <w:rPr>
                <w:rFonts w:eastAsia="Times New Roman" w:cs="Calibri"/>
                <w:b/>
                <w:bCs/>
                <w:color w:val="000000"/>
                <w:sz w:val="24"/>
                <w:szCs w:val="24"/>
              </w:rPr>
            </w:pPr>
            <w:r w:rsidRPr="00CB6FC8">
              <w:rPr>
                <w:rFonts w:eastAsia="Times New Roman" w:cs="Calibri"/>
                <w:b/>
                <w:bCs/>
                <w:color w:val="000000"/>
                <w:sz w:val="24"/>
                <w:szCs w:val="24"/>
              </w:rPr>
              <w:t>No.</w:t>
            </w:r>
          </w:p>
        </w:tc>
        <w:tc>
          <w:tcPr>
            <w:tcW w:w="5800" w:type="dxa"/>
            <w:tcBorders>
              <w:top w:val="single" w:sz="4" w:space="0" w:color="auto"/>
              <w:left w:val="nil"/>
              <w:bottom w:val="single" w:sz="4" w:space="0" w:color="auto"/>
              <w:right w:val="single" w:sz="4" w:space="0" w:color="auto"/>
            </w:tcBorders>
            <w:shd w:val="clear" w:color="auto" w:fill="auto"/>
          </w:tcPr>
          <w:p w14:paraId="65FA68F2" w14:textId="3D3A3C75" w:rsidR="003E6A30" w:rsidRPr="00CB6FC8" w:rsidRDefault="003E6A30" w:rsidP="00CD348A">
            <w:pPr>
              <w:bidi w:val="0"/>
              <w:spacing w:after="0" w:line="240" w:lineRule="auto"/>
              <w:rPr>
                <w:rFonts w:eastAsia="Times New Roman" w:cs="Calibri"/>
                <w:b/>
                <w:bCs/>
                <w:color w:val="000000"/>
                <w:sz w:val="24"/>
                <w:szCs w:val="24"/>
              </w:rPr>
            </w:pPr>
            <w:r w:rsidRPr="00CB6FC8">
              <w:rPr>
                <w:rFonts w:eastAsia="Times New Roman" w:cs="Calibri"/>
                <w:b/>
                <w:bCs/>
                <w:color w:val="000000"/>
                <w:sz w:val="24"/>
                <w:szCs w:val="24"/>
              </w:rPr>
              <w:t>Question</w:t>
            </w:r>
          </w:p>
        </w:tc>
        <w:tc>
          <w:tcPr>
            <w:tcW w:w="5485" w:type="dxa"/>
            <w:tcBorders>
              <w:top w:val="single" w:sz="4" w:space="0" w:color="auto"/>
              <w:left w:val="nil"/>
              <w:bottom w:val="single" w:sz="4" w:space="0" w:color="auto"/>
              <w:right w:val="single" w:sz="4" w:space="0" w:color="auto"/>
            </w:tcBorders>
            <w:shd w:val="clear" w:color="auto" w:fill="auto"/>
            <w:noWrap/>
          </w:tcPr>
          <w:p w14:paraId="5298E8AD" w14:textId="16F31BC1" w:rsidR="003E6A30" w:rsidRPr="00CB6FC8" w:rsidRDefault="003E6A30" w:rsidP="00CD348A">
            <w:pPr>
              <w:bidi w:val="0"/>
              <w:spacing w:after="0" w:line="240" w:lineRule="auto"/>
              <w:rPr>
                <w:rFonts w:eastAsia="Times New Roman" w:cs="Calibri"/>
                <w:b/>
                <w:bCs/>
                <w:color w:val="000000"/>
                <w:sz w:val="24"/>
                <w:szCs w:val="24"/>
              </w:rPr>
            </w:pPr>
            <w:r w:rsidRPr="00CB6FC8">
              <w:rPr>
                <w:rFonts w:eastAsia="Times New Roman" w:cs="Calibri"/>
                <w:b/>
                <w:bCs/>
                <w:color w:val="000000"/>
                <w:sz w:val="24"/>
                <w:szCs w:val="24"/>
              </w:rPr>
              <w:t>Answer</w:t>
            </w:r>
          </w:p>
        </w:tc>
      </w:tr>
      <w:tr w:rsidR="003E6A30" w:rsidRPr="00CB6FC8" w14:paraId="25ADFB30" w14:textId="77777777" w:rsidTr="003E6A30">
        <w:trPr>
          <w:trHeight w:val="915"/>
        </w:trPr>
        <w:tc>
          <w:tcPr>
            <w:tcW w:w="1030" w:type="dxa"/>
            <w:tcBorders>
              <w:top w:val="single" w:sz="4" w:space="0" w:color="auto"/>
              <w:left w:val="single" w:sz="4" w:space="0" w:color="auto"/>
              <w:bottom w:val="single" w:sz="4" w:space="0" w:color="auto"/>
              <w:right w:val="single" w:sz="4" w:space="0" w:color="auto"/>
            </w:tcBorders>
          </w:tcPr>
          <w:p w14:paraId="13CB9BFE"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single" w:sz="4" w:space="0" w:color="auto"/>
              <w:left w:val="single" w:sz="4" w:space="0" w:color="auto"/>
              <w:bottom w:val="single" w:sz="4" w:space="0" w:color="auto"/>
              <w:right w:val="single" w:sz="4" w:space="0" w:color="auto"/>
            </w:tcBorders>
            <w:shd w:val="clear" w:color="auto" w:fill="auto"/>
            <w:noWrap/>
            <w:hideMark/>
          </w:tcPr>
          <w:p w14:paraId="40DD07A6" w14:textId="01A78CA7"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w:t>
            </w:r>
          </w:p>
        </w:tc>
        <w:tc>
          <w:tcPr>
            <w:tcW w:w="1435" w:type="dxa"/>
            <w:tcBorders>
              <w:top w:val="single" w:sz="4" w:space="0" w:color="auto"/>
              <w:left w:val="nil"/>
              <w:bottom w:val="single" w:sz="4" w:space="0" w:color="auto"/>
              <w:right w:val="single" w:sz="4" w:space="0" w:color="auto"/>
            </w:tcBorders>
            <w:shd w:val="clear" w:color="auto" w:fill="auto"/>
            <w:hideMark/>
          </w:tcPr>
          <w:p w14:paraId="7A7B4A4F"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4.4.1</w:t>
            </w:r>
          </w:p>
        </w:tc>
        <w:tc>
          <w:tcPr>
            <w:tcW w:w="5800" w:type="dxa"/>
            <w:tcBorders>
              <w:top w:val="single" w:sz="4" w:space="0" w:color="auto"/>
              <w:left w:val="nil"/>
              <w:bottom w:val="single" w:sz="4" w:space="0" w:color="auto"/>
              <w:right w:val="single" w:sz="4" w:space="0" w:color="auto"/>
            </w:tcBorders>
            <w:shd w:val="clear" w:color="auto" w:fill="auto"/>
            <w:hideMark/>
          </w:tcPr>
          <w:p w14:paraId="66DEC53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The term "Medical centers / the customers" is defined as "The Division and all governmental medical institutions set forth in the link below or any other entity that will be subsequently defined as a governmental medical center HTTP..."</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Stated that "Notwithstanding the definition in the glossary, for the following two sections, The term “medical center” refers to any medical center in the world"</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Please confirm that concerning the threshold conditions, a medical center is not necessarily a governmental institution, and that any institution providing medical services or medical diagnostic services (e.g. Rabin medical center) shall be considered a medical center.</w:t>
            </w:r>
          </w:p>
        </w:tc>
        <w:tc>
          <w:tcPr>
            <w:tcW w:w="5485" w:type="dxa"/>
            <w:tcBorders>
              <w:top w:val="single" w:sz="4" w:space="0" w:color="auto"/>
              <w:left w:val="nil"/>
              <w:bottom w:val="single" w:sz="4" w:space="0" w:color="auto"/>
              <w:right w:val="single" w:sz="4" w:space="0" w:color="auto"/>
            </w:tcBorders>
            <w:shd w:val="clear" w:color="auto" w:fill="auto"/>
            <w:noWrap/>
            <w:hideMark/>
          </w:tcPr>
          <w:p w14:paraId="0B3FB27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Within the framework of the threshold conditions, there is no requirement that a government-owned center be presented.</w:t>
            </w:r>
          </w:p>
        </w:tc>
      </w:tr>
      <w:tr w:rsidR="003E6A30" w:rsidRPr="00CB6FC8" w14:paraId="08E428E7" w14:textId="77777777" w:rsidTr="003E6A30">
        <w:trPr>
          <w:trHeight w:val="1905"/>
        </w:trPr>
        <w:tc>
          <w:tcPr>
            <w:tcW w:w="1030" w:type="dxa"/>
            <w:tcBorders>
              <w:top w:val="nil"/>
              <w:left w:val="single" w:sz="4" w:space="0" w:color="auto"/>
              <w:bottom w:val="single" w:sz="4" w:space="0" w:color="auto"/>
              <w:right w:val="single" w:sz="4" w:space="0" w:color="auto"/>
            </w:tcBorders>
          </w:tcPr>
          <w:p w14:paraId="06960FE7"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1E8A1B42" w14:textId="052C1108"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w:t>
            </w:r>
          </w:p>
        </w:tc>
        <w:tc>
          <w:tcPr>
            <w:tcW w:w="1435" w:type="dxa"/>
            <w:tcBorders>
              <w:top w:val="nil"/>
              <w:left w:val="nil"/>
              <w:bottom w:val="single" w:sz="4" w:space="0" w:color="auto"/>
              <w:right w:val="single" w:sz="4" w:space="0" w:color="auto"/>
            </w:tcBorders>
            <w:shd w:val="clear" w:color="auto" w:fill="auto"/>
            <w:hideMark/>
          </w:tcPr>
          <w:p w14:paraId="33447D0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4.4.1</w:t>
            </w:r>
          </w:p>
        </w:tc>
        <w:tc>
          <w:tcPr>
            <w:tcW w:w="5800" w:type="dxa"/>
            <w:tcBorders>
              <w:top w:val="nil"/>
              <w:left w:val="nil"/>
              <w:bottom w:val="single" w:sz="4" w:space="0" w:color="auto"/>
              <w:right w:val="single" w:sz="4" w:space="0" w:color="auto"/>
            </w:tcBorders>
            <w:shd w:val="clear" w:color="auto" w:fill="auto"/>
            <w:hideMark/>
          </w:tcPr>
          <w:p w14:paraId="657C7AE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The term "Medical centers / the customers" is defined as "The Division and all governmental medical institutions set forth in the link below or any other entity that will be subsequently defined as a governmental medical center HTTP..."</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Stated that "Notwithstanding the definition in the glossary, for the following two sections, The term “medical center” refers to any medical center in the world"</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Please confirm that for the purpose of meeting the threshold conditions, a medical center may operate across multiple geographic locations, provided that all sites are owned and operated by the same entity.</w:t>
            </w:r>
          </w:p>
        </w:tc>
        <w:tc>
          <w:tcPr>
            <w:tcW w:w="5485" w:type="dxa"/>
            <w:tcBorders>
              <w:top w:val="nil"/>
              <w:left w:val="nil"/>
              <w:bottom w:val="single" w:sz="4" w:space="0" w:color="auto"/>
              <w:right w:val="single" w:sz="4" w:space="0" w:color="auto"/>
            </w:tcBorders>
            <w:shd w:val="clear" w:color="FFFFFF" w:fill="FFFFFF"/>
            <w:hideMark/>
          </w:tcPr>
          <w:p w14:paraId="7383230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proofErr w:type="gramStart"/>
            <w:r w:rsidRPr="00CB6FC8">
              <w:rPr>
                <w:rFonts w:ascii="Aptos Narrow" w:eastAsia="Times New Roman" w:hAnsi="Aptos Narrow" w:cs="Times New Roman"/>
                <w:color w:val="000000"/>
                <w:sz w:val="22"/>
                <w:szCs w:val="22"/>
              </w:rPr>
              <w:t>For the purpose of</w:t>
            </w:r>
            <w:proofErr w:type="gramEnd"/>
            <w:r w:rsidRPr="00CB6FC8">
              <w:rPr>
                <w:rFonts w:ascii="Aptos Narrow" w:eastAsia="Times New Roman" w:hAnsi="Aptos Narrow" w:cs="Times New Roman"/>
                <w:color w:val="000000"/>
                <w:sz w:val="22"/>
                <w:szCs w:val="22"/>
              </w:rPr>
              <w:t xml:space="preserve"> meeting the threshold conditions, a medical center may operate across multiple geographic locations, provided that all sites are owned and operated by the same entity. It is clarified that it will be considered as one medical center, although it is spread over several geographical locations.</w:t>
            </w:r>
          </w:p>
        </w:tc>
      </w:tr>
      <w:tr w:rsidR="003E6A30" w:rsidRPr="00CB6FC8" w14:paraId="38B01BE5" w14:textId="77777777" w:rsidTr="003E6A30">
        <w:trPr>
          <w:trHeight w:val="4905"/>
        </w:trPr>
        <w:tc>
          <w:tcPr>
            <w:tcW w:w="1030" w:type="dxa"/>
            <w:tcBorders>
              <w:top w:val="nil"/>
              <w:left w:val="single" w:sz="4" w:space="0" w:color="auto"/>
              <w:bottom w:val="single" w:sz="4" w:space="0" w:color="auto"/>
              <w:right w:val="single" w:sz="4" w:space="0" w:color="auto"/>
            </w:tcBorders>
          </w:tcPr>
          <w:p w14:paraId="264CE2E8"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3401D98B" w14:textId="45ECBE49"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w:t>
            </w:r>
          </w:p>
        </w:tc>
        <w:tc>
          <w:tcPr>
            <w:tcW w:w="1435" w:type="dxa"/>
            <w:tcBorders>
              <w:top w:val="nil"/>
              <w:left w:val="nil"/>
              <w:bottom w:val="single" w:sz="4" w:space="0" w:color="auto"/>
              <w:right w:val="single" w:sz="4" w:space="0" w:color="auto"/>
            </w:tcBorders>
            <w:shd w:val="clear" w:color="auto" w:fill="auto"/>
            <w:hideMark/>
          </w:tcPr>
          <w:p w14:paraId="4603891B"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4.1.3</w:t>
            </w:r>
          </w:p>
        </w:tc>
        <w:tc>
          <w:tcPr>
            <w:tcW w:w="5800" w:type="dxa"/>
            <w:tcBorders>
              <w:top w:val="nil"/>
              <w:left w:val="nil"/>
              <w:bottom w:val="single" w:sz="4" w:space="0" w:color="auto"/>
              <w:right w:val="single" w:sz="4" w:space="0" w:color="auto"/>
            </w:tcBorders>
            <w:shd w:val="clear" w:color="auto" w:fill="auto"/>
            <w:hideMark/>
          </w:tcPr>
          <w:p w14:paraId="10AFA1F6"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Can a vendor submit a bid not covering all functional requirements? </w:t>
            </w:r>
          </w:p>
        </w:tc>
        <w:tc>
          <w:tcPr>
            <w:tcW w:w="5485" w:type="dxa"/>
            <w:tcBorders>
              <w:top w:val="nil"/>
              <w:left w:val="nil"/>
              <w:bottom w:val="single" w:sz="4" w:space="0" w:color="auto"/>
              <w:right w:val="single" w:sz="4" w:space="0" w:color="auto"/>
            </w:tcBorders>
            <w:shd w:val="clear" w:color="FFFFFF" w:fill="FFFFFF"/>
            <w:hideMark/>
          </w:tcPr>
          <w:p w14:paraId="3CE502FB"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 distinction must be made between threshold conditions (as detailed in sections 4.4, 4.5) and functional requirements. Bidder must meet ALL threshold conditions on day of bid submission. </w:t>
            </w:r>
            <w:proofErr w:type="gramStart"/>
            <w:r w:rsidRPr="00CB6FC8">
              <w:rPr>
                <w:rFonts w:ascii="Aptos Narrow" w:eastAsia="Times New Roman" w:hAnsi="Aptos Narrow" w:cs="Times New Roman"/>
                <w:color w:val="000000"/>
                <w:sz w:val="22"/>
                <w:szCs w:val="22"/>
              </w:rPr>
              <w:t>Winning</w:t>
            </w:r>
            <w:proofErr w:type="gramEnd"/>
            <w:r w:rsidRPr="00CB6FC8">
              <w:rPr>
                <w:rFonts w:ascii="Aptos Narrow" w:eastAsia="Times New Roman" w:hAnsi="Aptos Narrow" w:cs="Times New Roman"/>
                <w:color w:val="000000"/>
                <w:sz w:val="22"/>
                <w:szCs w:val="22"/>
              </w:rPr>
              <w:t xml:space="preserve"> supplier must meet all functional requirements by "Installing the system in a test environment "(section 29.3.3.10)</w:t>
            </w:r>
          </w:p>
        </w:tc>
      </w:tr>
      <w:tr w:rsidR="003E6A30" w:rsidRPr="00CB6FC8" w14:paraId="53E80BF1" w14:textId="77777777" w:rsidTr="003E6A30">
        <w:trPr>
          <w:trHeight w:val="6195"/>
        </w:trPr>
        <w:tc>
          <w:tcPr>
            <w:tcW w:w="1030" w:type="dxa"/>
            <w:tcBorders>
              <w:top w:val="nil"/>
              <w:left w:val="single" w:sz="4" w:space="0" w:color="auto"/>
              <w:bottom w:val="single" w:sz="4" w:space="0" w:color="auto"/>
              <w:right w:val="single" w:sz="4" w:space="0" w:color="auto"/>
            </w:tcBorders>
          </w:tcPr>
          <w:p w14:paraId="7BB0E0FB"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572AE952" w14:textId="6EA99B1F"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w:t>
            </w:r>
          </w:p>
        </w:tc>
        <w:tc>
          <w:tcPr>
            <w:tcW w:w="1435" w:type="dxa"/>
            <w:tcBorders>
              <w:top w:val="nil"/>
              <w:left w:val="nil"/>
              <w:bottom w:val="single" w:sz="4" w:space="0" w:color="auto"/>
              <w:right w:val="single" w:sz="4" w:space="0" w:color="auto"/>
            </w:tcBorders>
            <w:shd w:val="clear" w:color="auto" w:fill="auto"/>
            <w:hideMark/>
          </w:tcPr>
          <w:p w14:paraId="2445D36B"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4.1.3</w:t>
            </w:r>
          </w:p>
        </w:tc>
        <w:tc>
          <w:tcPr>
            <w:tcW w:w="5800" w:type="dxa"/>
            <w:tcBorders>
              <w:top w:val="nil"/>
              <w:left w:val="nil"/>
              <w:bottom w:val="single" w:sz="4" w:space="0" w:color="auto"/>
              <w:right w:val="single" w:sz="4" w:space="0" w:color="auto"/>
            </w:tcBorders>
            <w:shd w:val="clear" w:color="auto" w:fill="auto"/>
            <w:hideMark/>
          </w:tcPr>
          <w:p w14:paraId="25CC878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What happens if no vendor meets all threshold conditions- will all be disqualified? Will this lead to a new tender?</w:t>
            </w:r>
          </w:p>
        </w:tc>
        <w:tc>
          <w:tcPr>
            <w:tcW w:w="5485" w:type="dxa"/>
            <w:tcBorders>
              <w:top w:val="nil"/>
              <w:left w:val="nil"/>
              <w:bottom w:val="single" w:sz="4" w:space="0" w:color="auto"/>
              <w:right w:val="single" w:sz="4" w:space="0" w:color="auto"/>
            </w:tcBorders>
            <w:shd w:val="clear" w:color="FFFFFF" w:fill="FFFFFF"/>
            <w:hideMark/>
          </w:tcPr>
          <w:p w14:paraId="3278808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proofErr w:type="gramStart"/>
            <w:r w:rsidRPr="00CB6FC8">
              <w:rPr>
                <w:rFonts w:ascii="Aptos Narrow" w:eastAsia="Times New Roman" w:hAnsi="Aptos Narrow" w:cs="Times New Roman"/>
                <w:color w:val="000000"/>
                <w:sz w:val="22"/>
                <w:szCs w:val="22"/>
              </w:rPr>
              <w:t>In the event that</w:t>
            </w:r>
            <w:proofErr w:type="gramEnd"/>
            <w:r w:rsidRPr="00CB6FC8">
              <w:rPr>
                <w:rFonts w:ascii="Aptos Narrow" w:eastAsia="Times New Roman" w:hAnsi="Aptos Narrow" w:cs="Times New Roman"/>
                <w:color w:val="000000"/>
                <w:sz w:val="22"/>
                <w:szCs w:val="22"/>
              </w:rPr>
              <w:t xml:space="preserve"> there are no bidders who meet the threshold conditions, the tender must be canceled. In such a case, the tender committee has all available options, according to the laws and regulations to which the government is subject (including, but not limited to, launching a new tender).</w:t>
            </w:r>
          </w:p>
        </w:tc>
      </w:tr>
      <w:tr w:rsidR="003E6A30" w:rsidRPr="00CB6FC8" w14:paraId="12700C92" w14:textId="77777777" w:rsidTr="003E6A30">
        <w:trPr>
          <w:trHeight w:val="3465"/>
        </w:trPr>
        <w:tc>
          <w:tcPr>
            <w:tcW w:w="1030" w:type="dxa"/>
            <w:tcBorders>
              <w:top w:val="nil"/>
              <w:left w:val="single" w:sz="4" w:space="0" w:color="auto"/>
              <w:bottom w:val="single" w:sz="4" w:space="0" w:color="auto"/>
              <w:right w:val="single" w:sz="4" w:space="0" w:color="auto"/>
            </w:tcBorders>
          </w:tcPr>
          <w:p w14:paraId="5088ADAE"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081F0647" w14:textId="4BB3EC9A"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w:t>
            </w:r>
          </w:p>
        </w:tc>
        <w:tc>
          <w:tcPr>
            <w:tcW w:w="1435" w:type="dxa"/>
            <w:tcBorders>
              <w:top w:val="nil"/>
              <w:left w:val="nil"/>
              <w:bottom w:val="single" w:sz="4" w:space="0" w:color="auto"/>
              <w:right w:val="single" w:sz="4" w:space="0" w:color="auto"/>
            </w:tcBorders>
            <w:shd w:val="clear" w:color="FFFFFF" w:fill="FFFFFF"/>
            <w:noWrap/>
            <w:hideMark/>
          </w:tcPr>
          <w:p w14:paraId="29409096"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5.2.2</w:t>
            </w:r>
          </w:p>
        </w:tc>
        <w:tc>
          <w:tcPr>
            <w:tcW w:w="5800" w:type="dxa"/>
            <w:tcBorders>
              <w:top w:val="nil"/>
              <w:left w:val="nil"/>
              <w:bottom w:val="single" w:sz="4" w:space="0" w:color="auto"/>
              <w:right w:val="single" w:sz="4" w:space="0" w:color="auto"/>
            </w:tcBorders>
            <w:shd w:val="clear" w:color="FFFFFF" w:fill="FFFFFF"/>
            <w:hideMark/>
          </w:tcPr>
          <w:p w14:paraId="2CF78636"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In this section you mentioned: "Within the technical answer, both the information required for proving the professional conditions (set forth in Section 3.4 above) and the information required for establishing the quality score (as set forth in Section 3.5 above) must be submitted".</w:t>
            </w:r>
            <w:r w:rsidRPr="00CB6FC8">
              <w:rPr>
                <w:rFonts w:ascii="Aptos Narrow" w:eastAsia="Times New Roman" w:hAnsi="Aptos Narrow" w:cs="Times New Roman"/>
                <w:color w:val="000000"/>
                <w:sz w:val="22"/>
                <w:szCs w:val="22"/>
              </w:rPr>
              <w:br/>
              <w:t xml:space="preserve">- We cannot see these 2 sections, 3.3 is the last section in paragraph 3. </w:t>
            </w:r>
          </w:p>
        </w:tc>
        <w:tc>
          <w:tcPr>
            <w:tcW w:w="5485" w:type="dxa"/>
            <w:tcBorders>
              <w:top w:val="nil"/>
              <w:left w:val="nil"/>
              <w:bottom w:val="single" w:sz="4" w:space="0" w:color="auto"/>
              <w:right w:val="single" w:sz="4" w:space="0" w:color="auto"/>
            </w:tcBorders>
            <w:shd w:val="clear" w:color="FFFFFF" w:fill="FFFFFF"/>
            <w:hideMark/>
          </w:tcPr>
          <w:p w14:paraId="2EE4968B"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see updated tender documents</w:t>
            </w:r>
          </w:p>
        </w:tc>
      </w:tr>
      <w:tr w:rsidR="003E6A30" w:rsidRPr="00CB6FC8" w14:paraId="4D1FC22E" w14:textId="77777777" w:rsidTr="003E6A30">
        <w:trPr>
          <w:trHeight w:val="2100"/>
        </w:trPr>
        <w:tc>
          <w:tcPr>
            <w:tcW w:w="1030" w:type="dxa"/>
            <w:tcBorders>
              <w:top w:val="nil"/>
              <w:left w:val="single" w:sz="4" w:space="0" w:color="auto"/>
              <w:bottom w:val="single" w:sz="4" w:space="0" w:color="auto"/>
              <w:right w:val="single" w:sz="4" w:space="0" w:color="auto"/>
            </w:tcBorders>
          </w:tcPr>
          <w:p w14:paraId="76BFC300"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6F9EE7BF" w14:textId="267BCEF8"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w:t>
            </w:r>
          </w:p>
        </w:tc>
        <w:tc>
          <w:tcPr>
            <w:tcW w:w="1435" w:type="dxa"/>
            <w:tcBorders>
              <w:top w:val="nil"/>
              <w:left w:val="nil"/>
              <w:bottom w:val="single" w:sz="4" w:space="0" w:color="auto"/>
              <w:right w:val="single" w:sz="4" w:space="0" w:color="auto"/>
            </w:tcBorders>
            <w:shd w:val="clear" w:color="auto" w:fill="auto"/>
            <w:hideMark/>
          </w:tcPr>
          <w:p w14:paraId="3E2D78C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Appendix A6.3.3 – the demo script - related to 17.5 requirements</w:t>
            </w:r>
          </w:p>
        </w:tc>
        <w:tc>
          <w:tcPr>
            <w:tcW w:w="5800" w:type="dxa"/>
            <w:tcBorders>
              <w:top w:val="nil"/>
              <w:left w:val="nil"/>
              <w:bottom w:val="single" w:sz="4" w:space="0" w:color="auto"/>
              <w:right w:val="single" w:sz="4" w:space="0" w:color="auto"/>
            </w:tcBorders>
            <w:shd w:val="clear" w:color="auto" w:fill="auto"/>
            <w:hideMark/>
          </w:tcPr>
          <w:p w14:paraId="717E7361"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Can you explain the meaning of "Input of information on the test kit". What kind of </w:t>
            </w:r>
            <w:proofErr w:type="gramStart"/>
            <w:r w:rsidRPr="00CB6FC8">
              <w:rPr>
                <w:rFonts w:ascii="Aptos Narrow" w:eastAsia="Times New Roman" w:hAnsi="Aptos Narrow" w:cs="Times New Roman"/>
                <w:color w:val="000000"/>
                <w:sz w:val="22"/>
                <w:szCs w:val="22"/>
              </w:rPr>
              <w:t>information ?</w:t>
            </w:r>
            <w:proofErr w:type="gramEnd"/>
          </w:p>
        </w:tc>
        <w:tc>
          <w:tcPr>
            <w:tcW w:w="5485" w:type="dxa"/>
            <w:tcBorders>
              <w:top w:val="nil"/>
              <w:left w:val="nil"/>
              <w:bottom w:val="single" w:sz="4" w:space="0" w:color="auto"/>
              <w:right w:val="single" w:sz="4" w:space="0" w:color="auto"/>
            </w:tcBorders>
            <w:shd w:val="clear" w:color="auto" w:fill="auto"/>
            <w:hideMark/>
          </w:tcPr>
          <w:p w14:paraId="1B1D4654"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This refers to entering information related to the test kit, such as numerical reference values </w:t>
            </w:r>
            <w:r w:rsidRPr="00CB6FC8">
              <w:rPr>
                <w:rFonts w:ascii="Arial" w:eastAsia="Times New Roman" w:hAnsi="Arial"/>
                <w:color w:val="000000"/>
                <w:sz w:val="22"/>
                <w:szCs w:val="22"/>
              </w:rPr>
              <w:t>​​</w:t>
            </w:r>
            <w:r w:rsidRPr="00CB6FC8">
              <w:rPr>
                <w:rFonts w:ascii="Aptos Narrow" w:eastAsia="Times New Roman" w:hAnsi="Aptos Narrow" w:cs="Times New Roman"/>
                <w:color w:val="000000"/>
                <w:sz w:val="22"/>
                <w:szCs w:val="22"/>
              </w:rPr>
              <w:t>(which appear in the manufacturer's instructions), expiration date (which appears on the packaging/vial).</w:t>
            </w:r>
          </w:p>
        </w:tc>
      </w:tr>
      <w:tr w:rsidR="003E6A30" w:rsidRPr="00CB6FC8" w14:paraId="11CF5E82" w14:textId="77777777" w:rsidTr="003E6A30">
        <w:trPr>
          <w:trHeight w:val="2670"/>
        </w:trPr>
        <w:tc>
          <w:tcPr>
            <w:tcW w:w="1030" w:type="dxa"/>
            <w:tcBorders>
              <w:top w:val="nil"/>
              <w:left w:val="single" w:sz="4" w:space="0" w:color="auto"/>
              <w:bottom w:val="nil"/>
              <w:right w:val="single" w:sz="4" w:space="0" w:color="auto"/>
            </w:tcBorders>
          </w:tcPr>
          <w:p w14:paraId="2A8289FC"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nil"/>
              <w:right w:val="single" w:sz="4" w:space="0" w:color="auto"/>
            </w:tcBorders>
            <w:shd w:val="clear" w:color="auto" w:fill="auto"/>
            <w:noWrap/>
            <w:hideMark/>
          </w:tcPr>
          <w:p w14:paraId="56694B5B" w14:textId="35A8DF12"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w:t>
            </w:r>
          </w:p>
        </w:tc>
        <w:tc>
          <w:tcPr>
            <w:tcW w:w="1435" w:type="dxa"/>
            <w:tcBorders>
              <w:top w:val="nil"/>
              <w:left w:val="nil"/>
              <w:bottom w:val="nil"/>
              <w:right w:val="single" w:sz="4" w:space="0" w:color="auto"/>
            </w:tcBorders>
            <w:shd w:val="clear" w:color="auto" w:fill="auto"/>
            <w:hideMark/>
          </w:tcPr>
          <w:p w14:paraId="207CCA7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Appendix A6.3.3 – the demo script - related to 17.5 requirements</w:t>
            </w:r>
          </w:p>
        </w:tc>
        <w:tc>
          <w:tcPr>
            <w:tcW w:w="5800" w:type="dxa"/>
            <w:tcBorders>
              <w:top w:val="nil"/>
              <w:left w:val="nil"/>
              <w:bottom w:val="nil"/>
              <w:right w:val="single" w:sz="4" w:space="0" w:color="auto"/>
            </w:tcBorders>
            <w:shd w:val="clear" w:color="auto" w:fill="auto"/>
            <w:hideMark/>
          </w:tcPr>
          <w:p w14:paraId="6E6EDF23"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We didn't see any further information </w:t>
            </w:r>
            <w:proofErr w:type="spellStart"/>
            <w:r w:rsidRPr="00CB6FC8">
              <w:rPr>
                <w:rFonts w:ascii="Aptos Narrow" w:eastAsia="Times New Roman" w:hAnsi="Aptos Narrow" w:cs="Times New Roman"/>
                <w:color w:val="000000"/>
                <w:sz w:val="22"/>
                <w:szCs w:val="22"/>
              </w:rPr>
              <w:t>regarging</w:t>
            </w:r>
            <w:proofErr w:type="spellEnd"/>
            <w:r w:rsidRPr="00CB6FC8">
              <w:rPr>
                <w:rFonts w:ascii="Aptos Narrow" w:eastAsia="Times New Roman" w:hAnsi="Aptos Narrow" w:cs="Times New Roman"/>
                <w:color w:val="000000"/>
                <w:sz w:val="22"/>
                <w:szCs w:val="22"/>
              </w:rPr>
              <w:t xml:space="preserve"> the </w:t>
            </w:r>
            <w:proofErr w:type="spellStart"/>
            <w:r w:rsidRPr="00CB6FC8">
              <w:rPr>
                <w:rFonts w:ascii="Aptos Narrow" w:eastAsia="Times New Roman" w:hAnsi="Aptos Narrow" w:cs="Times New Roman"/>
                <w:color w:val="000000"/>
                <w:sz w:val="22"/>
                <w:szCs w:val="22"/>
              </w:rPr>
              <w:t>issuse</w:t>
            </w:r>
            <w:proofErr w:type="spellEnd"/>
            <w:r w:rsidRPr="00CB6FC8">
              <w:rPr>
                <w:rFonts w:ascii="Aptos Narrow" w:eastAsia="Times New Roman" w:hAnsi="Aptos Narrow" w:cs="Times New Roman"/>
                <w:color w:val="000000"/>
                <w:sz w:val="22"/>
                <w:szCs w:val="22"/>
              </w:rPr>
              <w:t xml:space="preserve"> on the tender documents you </w:t>
            </w:r>
            <w:proofErr w:type="spellStart"/>
            <w:r w:rsidRPr="00CB6FC8">
              <w:rPr>
                <w:rFonts w:ascii="Aptos Narrow" w:eastAsia="Times New Roman" w:hAnsi="Aptos Narrow" w:cs="Times New Roman"/>
                <w:color w:val="000000"/>
                <w:sz w:val="22"/>
                <w:szCs w:val="22"/>
              </w:rPr>
              <w:t>reffered</w:t>
            </w:r>
            <w:proofErr w:type="spellEnd"/>
          </w:p>
        </w:tc>
        <w:tc>
          <w:tcPr>
            <w:tcW w:w="5485" w:type="dxa"/>
            <w:tcBorders>
              <w:top w:val="nil"/>
              <w:left w:val="nil"/>
              <w:bottom w:val="single" w:sz="4" w:space="0" w:color="auto"/>
              <w:right w:val="single" w:sz="4" w:space="0" w:color="auto"/>
            </w:tcBorders>
            <w:shd w:val="clear" w:color="auto" w:fill="auto"/>
            <w:hideMark/>
          </w:tcPr>
          <w:p w14:paraId="2E73214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question is unclear</w:t>
            </w:r>
          </w:p>
        </w:tc>
      </w:tr>
      <w:tr w:rsidR="003E6A30" w:rsidRPr="00CB6FC8" w14:paraId="06C967C3" w14:textId="77777777" w:rsidTr="003E6A30">
        <w:trPr>
          <w:trHeight w:val="1785"/>
        </w:trPr>
        <w:tc>
          <w:tcPr>
            <w:tcW w:w="1030" w:type="dxa"/>
            <w:tcBorders>
              <w:top w:val="single" w:sz="4" w:space="0" w:color="auto"/>
              <w:left w:val="single" w:sz="4" w:space="0" w:color="auto"/>
              <w:bottom w:val="single" w:sz="4" w:space="0" w:color="auto"/>
              <w:right w:val="single" w:sz="4" w:space="0" w:color="auto"/>
            </w:tcBorders>
          </w:tcPr>
          <w:p w14:paraId="74C2F4E7"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single" w:sz="4" w:space="0" w:color="auto"/>
              <w:left w:val="single" w:sz="4" w:space="0" w:color="auto"/>
              <w:bottom w:val="single" w:sz="4" w:space="0" w:color="auto"/>
              <w:right w:val="single" w:sz="4" w:space="0" w:color="auto"/>
            </w:tcBorders>
            <w:shd w:val="clear" w:color="auto" w:fill="auto"/>
            <w:noWrap/>
            <w:hideMark/>
          </w:tcPr>
          <w:p w14:paraId="5B6954ED" w14:textId="6CF45738"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w:t>
            </w:r>
          </w:p>
        </w:tc>
        <w:tc>
          <w:tcPr>
            <w:tcW w:w="1435" w:type="dxa"/>
            <w:tcBorders>
              <w:top w:val="single" w:sz="4" w:space="0" w:color="auto"/>
              <w:left w:val="nil"/>
              <w:bottom w:val="single" w:sz="4" w:space="0" w:color="auto"/>
              <w:right w:val="single" w:sz="4" w:space="0" w:color="auto"/>
            </w:tcBorders>
            <w:shd w:val="clear" w:color="auto" w:fill="auto"/>
            <w:hideMark/>
          </w:tcPr>
          <w:p w14:paraId="72EBEEA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Appendix A6.3.3 – the demo script - related to 17.6 requirements</w:t>
            </w:r>
          </w:p>
        </w:tc>
        <w:tc>
          <w:tcPr>
            <w:tcW w:w="5800" w:type="dxa"/>
            <w:tcBorders>
              <w:top w:val="single" w:sz="4" w:space="0" w:color="auto"/>
              <w:left w:val="nil"/>
              <w:bottom w:val="single" w:sz="4" w:space="0" w:color="auto"/>
              <w:right w:val="single" w:sz="4" w:space="0" w:color="auto"/>
            </w:tcBorders>
            <w:shd w:val="clear" w:color="auto" w:fill="auto"/>
            <w:hideMark/>
          </w:tcPr>
          <w:p w14:paraId="60302FDF"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e</w:t>
            </w:r>
          </w:p>
        </w:tc>
        <w:tc>
          <w:tcPr>
            <w:tcW w:w="5485" w:type="dxa"/>
            <w:tcBorders>
              <w:top w:val="nil"/>
              <w:left w:val="nil"/>
              <w:bottom w:val="nil"/>
              <w:right w:val="nil"/>
            </w:tcBorders>
            <w:shd w:val="clear" w:color="FFFFFF" w:fill="FFFFFF"/>
            <w:hideMark/>
          </w:tcPr>
          <w:p w14:paraId="33A973B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question is unclear</w:t>
            </w:r>
          </w:p>
        </w:tc>
      </w:tr>
      <w:tr w:rsidR="003E6A30" w:rsidRPr="00CB6FC8" w14:paraId="0526F5FF" w14:textId="77777777" w:rsidTr="003E6A30">
        <w:trPr>
          <w:trHeight w:val="2160"/>
        </w:trPr>
        <w:tc>
          <w:tcPr>
            <w:tcW w:w="1030" w:type="dxa"/>
            <w:tcBorders>
              <w:top w:val="nil"/>
              <w:left w:val="single" w:sz="4" w:space="0" w:color="auto"/>
              <w:bottom w:val="single" w:sz="4" w:space="0" w:color="auto"/>
              <w:right w:val="single" w:sz="4" w:space="0" w:color="auto"/>
            </w:tcBorders>
          </w:tcPr>
          <w:p w14:paraId="3401B145"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779E585D" w14:textId="763A41F8"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w:t>
            </w:r>
          </w:p>
        </w:tc>
        <w:tc>
          <w:tcPr>
            <w:tcW w:w="1435" w:type="dxa"/>
            <w:tcBorders>
              <w:top w:val="nil"/>
              <w:left w:val="nil"/>
              <w:bottom w:val="single" w:sz="4" w:space="0" w:color="auto"/>
              <w:right w:val="single" w:sz="4" w:space="0" w:color="auto"/>
            </w:tcBorders>
            <w:shd w:val="clear" w:color="auto" w:fill="auto"/>
            <w:noWrap/>
            <w:hideMark/>
          </w:tcPr>
          <w:p w14:paraId="10B0CE4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w:t>
            </w:r>
          </w:p>
        </w:tc>
        <w:tc>
          <w:tcPr>
            <w:tcW w:w="5800" w:type="dxa"/>
            <w:tcBorders>
              <w:top w:val="nil"/>
              <w:left w:val="nil"/>
              <w:bottom w:val="single" w:sz="4" w:space="0" w:color="auto"/>
              <w:right w:val="single" w:sz="4" w:space="0" w:color="auto"/>
            </w:tcBorders>
            <w:shd w:val="clear" w:color="auto" w:fill="auto"/>
            <w:hideMark/>
          </w:tcPr>
          <w:p w14:paraId="69E6B2F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In Question number 54 in the 2nd file of Q&amp;A it was requested to know the daily price, annual and maintenance that MOH paying today </w:t>
            </w:r>
            <w:proofErr w:type="gramStart"/>
            <w:r w:rsidRPr="00CB6FC8">
              <w:rPr>
                <w:rFonts w:ascii="Aptos Narrow" w:eastAsia="Times New Roman" w:hAnsi="Aptos Narrow" w:cs="Times New Roman"/>
                <w:color w:val="000000"/>
                <w:sz w:val="22"/>
                <w:szCs w:val="22"/>
              </w:rPr>
              <w:t>in order to</w:t>
            </w:r>
            <w:proofErr w:type="gramEnd"/>
            <w:r w:rsidRPr="00CB6FC8">
              <w:rPr>
                <w:rFonts w:ascii="Aptos Narrow" w:eastAsia="Times New Roman" w:hAnsi="Aptos Narrow" w:cs="Times New Roman"/>
                <w:color w:val="000000"/>
                <w:sz w:val="22"/>
                <w:szCs w:val="22"/>
              </w:rPr>
              <w:t xml:space="preserve"> have equivalent terms to all participants (since the current vendor has this information already). The answer was a link that didn't specify the daily rates but general amounts per year for "Licensing for the use of a software system, support services, maintenance of development for managing medical laboratories in government medical centers"</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 xml:space="preserve"> Can you specify in more details the daily rate </w:t>
            </w:r>
            <w:proofErr w:type="spellStart"/>
            <w:r w:rsidRPr="00CB6FC8">
              <w:rPr>
                <w:rFonts w:ascii="Aptos Narrow" w:eastAsia="Times New Roman" w:hAnsi="Aptos Narrow" w:cs="Times New Roman"/>
                <w:color w:val="000000"/>
                <w:sz w:val="22"/>
                <w:szCs w:val="22"/>
              </w:rPr>
              <w:t>Sovtov</w:t>
            </w:r>
            <w:proofErr w:type="spellEnd"/>
            <w:r w:rsidRPr="00CB6FC8">
              <w:rPr>
                <w:rFonts w:ascii="Aptos Narrow" w:eastAsia="Times New Roman" w:hAnsi="Aptos Narrow" w:cs="Times New Roman"/>
                <w:color w:val="000000"/>
                <w:sz w:val="22"/>
                <w:szCs w:val="22"/>
              </w:rPr>
              <w:t xml:space="preserve"> charges today to the MOH? This link you already shared: https://mr.gov.il/ilgstorefront/he/p/648349     does not </w:t>
            </w:r>
            <w:proofErr w:type="spellStart"/>
            <w:r w:rsidRPr="00CB6FC8">
              <w:rPr>
                <w:rFonts w:ascii="Aptos Narrow" w:eastAsia="Times New Roman" w:hAnsi="Aptos Narrow" w:cs="Times New Roman"/>
                <w:color w:val="000000"/>
                <w:sz w:val="22"/>
                <w:szCs w:val="22"/>
              </w:rPr>
              <w:t>speficy</w:t>
            </w:r>
            <w:proofErr w:type="spellEnd"/>
            <w:r w:rsidRPr="00CB6FC8">
              <w:rPr>
                <w:rFonts w:ascii="Aptos Narrow" w:eastAsia="Times New Roman" w:hAnsi="Aptos Narrow" w:cs="Times New Roman"/>
                <w:color w:val="000000"/>
                <w:sz w:val="22"/>
                <w:szCs w:val="22"/>
              </w:rPr>
              <w:t xml:space="preserve"> these details. </w:t>
            </w:r>
          </w:p>
        </w:tc>
        <w:tc>
          <w:tcPr>
            <w:tcW w:w="5485" w:type="dxa"/>
            <w:tcBorders>
              <w:top w:val="single" w:sz="4" w:space="0" w:color="auto"/>
              <w:left w:val="nil"/>
              <w:bottom w:val="single" w:sz="4" w:space="0" w:color="auto"/>
              <w:right w:val="single" w:sz="4" w:space="0" w:color="auto"/>
            </w:tcBorders>
            <w:shd w:val="clear" w:color="FFFFFF" w:fill="FFFFFF"/>
            <w:hideMark/>
          </w:tcPr>
          <w:p w14:paraId="526B9B0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The requested information may constitute a trade secret and therefore cannot be provided as part of the tender. For more information on the rates prevailing in the Israeli market, please contact your representative in Israel</w:t>
            </w:r>
          </w:p>
        </w:tc>
      </w:tr>
      <w:tr w:rsidR="003E6A30" w:rsidRPr="00CB6FC8" w14:paraId="56873DE2" w14:textId="77777777" w:rsidTr="003E6A30">
        <w:trPr>
          <w:trHeight w:val="3390"/>
        </w:trPr>
        <w:tc>
          <w:tcPr>
            <w:tcW w:w="1030" w:type="dxa"/>
            <w:tcBorders>
              <w:top w:val="nil"/>
              <w:left w:val="single" w:sz="4" w:space="0" w:color="auto"/>
              <w:bottom w:val="single" w:sz="4" w:space="0" w:color="auto"/>
              <w:right w:val="single" w:sz="4" w:space="0" w:color="auto"/>
            </w:tcBorders>
          </w:tcPr>
          <w:p w14:paraId="04366791"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42B7EFAF" w14:textId="3FFA6661"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w:t>
            </w:r>
          </w:p>
        </w:tc>
        <w:tc>
          <w:tcPr>
            <w:tcW w:w="1435" w:type="dxa"/>
            <w:tcBorders>
              <w:top w:val="nil"/>
              <w:left w:val="nil"/>
              <w:bottom w:val="single" w:sz="4" w:space="0" w:color="auto"/>
              <w:right w:val="single" w:sz="4" w:space="0" w:color="auto"/>
            </w:tcBorders>
            <w:shd w:val="clear" w:color="auto" w:fill="auto"/>
            <w:noWrap/>
            <w:hideMark/>
          </w:tcPr>
          <w:p w14:paraId="2572E15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w:t>
            </w:r>
          </w:p>
        </w:tc>
        <w:tc>
          <w:tcPr>
            <w:tcW w:w="5800" w:type="dxa"/>
            <w:tcBorders>
              <w:top w:val="nil"/>
              <w:left w:val="nil"/>
              <w:bottom w:val="single" w:sz="4" w:space="0" w:color="auto"/>
              <w:right w:val="single" w:sz="4" w:space="0" w:color="auto"/>
            </w:tcBorders>
            <w:shd w:val="clear" w:color="auto" w:fill="auto"/>
            <w:hideMark/>
          </w:tcPr>
          <w:p w14:paraId="433ACAF9"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proofErr w:type="gramStart"/>
            <w:r w:rsidRPr="00CB6FC8">
              <w:rPr>
                <w:rFonts w:ascii="Aptos Narrow" w:eastAsia="Times New Roman" w:hAnsi="Aptos Narrow" w:cs="Times New Roman"/>
                <w:color w:val="000000"/>
                <w:sz w:val="22"/>
                <w:szCs w:val="22"/>
              </w:rPr>
              <w:t>can</w:t>
            </w:r>
            <w:proofErr w:type="gramEnd"/>
            <w:r w:rsidRPr="00CB6FC8">
              <w:rPr>
                <w:rFonts w:ascii="Aptos Narrow" w:eastAsia="Times New Roman" w:hAnsi="Aptos Narrow" w:cs="Times New Roman"/>
                <w:color w:val="000000"/>
                <w:sz w:val="22"/>
                <w:szCs w:val="22"/>
              </w:rPr>
              <w:t xml:space="preserve"> we get a copy of the presentation?</w:t>
            </w:r>
          </w:p>
        </w:tc>
        <w:tc>
          <w:tcPr>
            <w:tcW w:w="5485" w:type="dxa"/>
            <w:tcBorders>
              <w:top w:val="nil"/>
              <w:left w:val="nil"/>
              <w:bottom w:val="single" w:sz="4" w:space="0" w:color="auto"/>
              <w:right w:val="single" w:sz="4" w:space="0" w:color="auto"/>
            </w:tcBorders>
            <w:shd w:val="clear" w:color="FFFFFF" w:fill="FFFFFF"/>
            <w:hideMark/>
          </w:tcPr>
          <w:p w14:paraId="41899789"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see attached.</w:t>
            </w:r>
          </w:p>
        </w:tc>
      </w:tr>
      <w:tr w:rsidR="003E6A30" w:rsidRPr="00CB6FC8" w14:paraId="65E412D6" w14:textId="77777777" w:rsidTr="003E6A30">
        <w:trPr>
          <w:trHeight w:val="1230"/>
        </w:trPr>
        <w:tc>
          <w:tcPr>
            <w:tcW w:w="1030" w:type="dxa"/>
            <w:tcBorders>
              <w:top w:val="nil"/>
              <w:left w:val="single" w:sz="4" w:space="0" w:color="auto"/>
              <w:bottom w:val="single" w:sz="4" w:space="0" w:color="auto"/>
              <w:right w:val="single" w:sz="4" w:space="0" w:color="auto"/>
            </w:tcBorders>
          </w:tcPr>
          <w:p w14:paraId="630C9176"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1D5DDC26" w14:textId="362FCE5D"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proofErr w:type="gramStart"/>
            <w:r w:rsidRPr="00CB6FC8">
              <w:rPr>
                <w:rFonts w:ascii="Aptos Narrow" w:eastAsia="Times New Roman" w:hAnsi="Aptos Narrow" w:cs="Times New Roman"/>
                <w:color w:val="000000"/>
                <w:sz w:val="22"/>
                <w:szCs w:val="22"/>
              </w:rPr>
              <w:t>Appendix  C</w:t>
            </w:r>
            <w:proofErr w:type="gramEnd"/>
            <w:r w:rsidRPr="00CB6FC8">
              <w:rPr>
                <w:rFonts w:ascii="Aptos Narrow" w:eastAsia="Times New Roman" w:hAnsi="Aptos Narrow" w:cs="Times New Roman"/>
                <w:color w:val="000000"/>
                <w:sz w:val="22"/>
                <w:szCs w:val="22"/>
              </w:rPr>
              <w:t>12.5</w:t>
            </w:r>
          </w:p>
        </w:tc>
        <w:tc>
          <w:tcPr>
            <w:tcW w:w="1435" w:type="dxa"/>
            <w:tcBorders>
              <w:top w:val="nil"/>
              <w:left w:val="nil"/>
              <w:bottom w:val="single" w:sz="4" w:space="0" w:color="auto"/>
              <w:right w:val="single" w:sz="4" w:space="0" w:color="auto"/>
            </w:tcBorders>
            <w:shd w:val="clear" w:color="auto" w:fill="auto"/>
            <w:noWrap/>
            <w:hideMark/>
          </w:tcPr>
          <w:p w14:paraId="34D3578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w:t>
            </w:r>
          </w:p>
        </w:tc>
        <w:tc>
          <w:tcPr>
            <w:tcW w:w="5800" w:type="dxa"/>
            <w:tcBorders>
              <w:top w:val="nil"/>
              <w:left w:val="nil"/>
              <w:bottom w:val="single" w:sz="4" w:space="0" w:color="auto"/>
              <w:right w:val="single" w:sz="4" w:space="0" w:color="auto"/>
            </w:tcBorders>
            <w:shd w:val="clear" w:color="auto" w:fill="auto"/>
            <w:hideMark/>
          </w:tcPr>
          <w:p w14:paraId="2AD09E18"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In appendix C12.5 you mentioned list of instruments, can you specify </w:t>
            </w:r>
            <w:proofErr w:type="gramStart"/>
            <w:r w:rsidRPr="00CB6FC8">
              <w:rPr>
                <w:rFonts w:ascii="Aptos Narrow" w:eastAsia="Times New Roman" w:hAnsi="Aptos Narrow" w:cs="Times New Roman"/>
                <w:color w:val="000000"/>
                <w:sz w:val="22"/>
                <w:szCs w:val="22"/>
              </w:rPr>
              <w:t>is</w:t>
            </w:r>
            <w:proofErr w:type="gramEnd"/>
            <w:r w:rsidRPr="00CB6FC8">
              <w:rPr>
                <w:rFonts w:ascii="Aptos Narrow" w:eastAsia="Times New Roman" w:hAnsi="Aptos Narrow" w:cs="Times New Roman"/>
                <w:color w:val="000000"/>
                <w:sz w:val="22"/>
                <w:szCs w:val="22"/>
              </w:rPr>
              <w:t xml:space="preserve"> the connection will be done via middleware or direct connection for each instrument? </w:t>
            </w:r>
          </w:p>
        </w:tc>
        <w:tc>
          <w:tcPr>
            <w:tcW w:w="5485" w:type="dxa"/>
            <w:tcBorders>
              <w:top w:val="nil"/>
              <w:left w:val="nil"/>
              <w:bottom w:val="single" w:sz="4" w:space="0" w:color="auto"/>
              <w:right w:val="single" w:sz="4" w:space="0" w:color="auto"/>
            </w:tcBorders>
            <w:shd w:val="clear" w:color="FFFFFF" w:fill="FFFFFF"/>
            <w:hideMark/>
          </w:tcPr>
          <w:p w14:paraId="204DDB5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Each laboratory device has a driver that connects the device to the laboratory system according to the specific protocol of each laboratory device.</w:t>
            </w:r>
          </w:p>
        </w:tc>
      </w:tr>
      <w:tr w:rsidR="003E6A30" w:rsidRPr="00CB6FC8" w14:paraId="41F56DB0" w14:textId="77777777" w:rsidTr="003E6A30">
        <w:trPr>
          <w:trHeight w:val="1050"/>
        </w:trPr>
        <w:tc>
          <w:tcPr>
            <w:tcW w:w="1030" w:type="dxa"/>
            <w:tcBorders>
              <w:top w:val="nil"/>
              <w:left w:val="single" w:sz="4" w:space="0" w:color="auto"/>
              <w:bottom w:val="single" w:sz="4" w:space="0" w:color="auto"/>
              <w:right w:val="single" w:sz="4" w:space="0" w:color="auto"/>
            </w:tcBorders>
          </w:tcPr>
          <w:p w14:paraId="3AFAD42A"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79B3761A" w14:textId="7435473D"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Appendix B5 </w:t>
            </w:r>
          </w:p>
        </w:tc>
        <w:tc>
          <w:tcPr>
            <w:tcW w:w="1435" w:type="dxa"/>
            <w:tcBorders>
              <w:top w:val="nil"/>
              <w:left w:val="nil"/>
              <w:bottom w:val="single" w:sz="4" w:space="0" w:color="auto"/>
              <w:right w:val="single" w:sz="4" w:space="0" w:color="auto"/>
            </w:tcBorders>
            <w:shd w:val="clear" w:color="auto" w:fill="auto"/>
            <w:noWrap/>
            <w:hideMark/>
          </w:tcPr>
          <w:p w14:paraId="74C6C5E4"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4.1</w:t>
            </w:r>
          </w:p>
        </w:tc>
        <w:tc>
          <w:tcPr>
            <w:tcW w:w="5800" w:type="dxa"/>
            <w:tcBorders>
              <w:top w:val="nil"/>
              <w:left w:val="nil"/>
              <w:bottom w:val="single" w:sz="4" w:space="0" w:color="auto"/>
              <w:right w:val="single" w:sz="4" w:space="0" w:color="auto"/>
            </w:tcBorders>
            <w:shd w:val="clear" w:color="auto" w:fill="auto"/>
            <w:hideMark/>
          </w:tcPr>
          <w:p w14:paraId="08A2C52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In section 4.1 you wrote: "The Supplier will appoint an Information and Cyber Security </w:t>
            </w:r>
            <w:proofErr w:type="gramStart"/>
            <w:r w:rsidRPr="00CB6FC8">
              <w:rPr>
                <w:rFonts w:ascii="Aptos Narrow" w:eastAsia="Times New Roman" w:hAnsi="Aptos Narrow" w:cs="Times New Roman"/>
                <w:color w:val="000000"/>
                <w:sz w:val="22"/>
                <w:szCs w:val="22"/>
              </w:rPr>
              <w:t>Officer,  responsible</w:t>
            </w:r>
            <w:proofErr w:type="gramEnd"/>
            <w:r w:rsidRPr="00CB6FC8">
              <w:rPr>
                <w:rFonts w:ascii="Aptos Narrow" w:eastAsia="Times New Roman" w:hAnsi="Aptos Narrow" w:cs="Times New Roman"/>
                <w:color w:val="000000"/>
                <w:sz w:val="22"/>
                <w:szCs w:val="22"/>
              </w:rPr>
              <w:t xml:space="preserve"> for implementing all aspects of information security across systems and processes".                                                                                                     Can it be changed to: "The Supplier will appoint an Information and Cyber Security Officer, </w:t>
            </w:r>
            <w:r w:rsidRPr="00CB6FC8">
              <w:rPr>
                <w:rFonts w:ascii="Aptos Narrow" w:eastAsia="Times New Roman" w:hAnsi="Aptos Narrow" w:cs="Times New Roman"/>
                <w:b/>
                <w:bCs/>
                <w:color w:val="002060"/>
                <w:sz w:val="22"/>
                <w:szCs w:val="22"/>
              </w:rPr>
              <w:t>or similar position</w:t>
            </w:r>
            <w:r w:rsidRPr="00CB6FC8">
              <w:rPr>
                <w:rFonts w:ascii="Aptos Narrow" w:eastAsia="Times New Roman" w:hAnsi="Aptos Narrow" w:cs="Times New Roman"/>
                <w:color w:val="000000"/>
                <w:sz w:val="22"/>
                <w:szCs w:val="22"/>
              </w:rPr>
              <w:t>, responsible for implementing all aspects of information security across systems and processes"?</w:t>
            </w:r>
          </w:p>
        </w:tc>
        <w:tc>
          <w:tcPr>
            <w:tcW w:w="5485" w:type="dxa"/>
            <w:tcBorders>
              <w:top w:val="nil"/>
              <w:left w:val="nil"/>
              <w:bottom w:val="single" w:sz="4" w:space="0" w:color="auto"/>
              <w:right w:val="single" w:sz="4" w:space="0" w:color="auto"/>
            </w:tcBorders>
            <w:shd w:val="clear" w:color="FFFFFF" w:fill="FFFFFF"/>
            <w:hideMark/>
          </w:tcPr>
          <w:p w14:paraId="677300E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we don't see any differences between the two versions.</w:t>
            </w:r>
          </w:p>
        </w:tc>
      </w:tr>
      <w:tr w:rsidR="003E6A30" w:rsidRPr="00CB6FC8" w14:paraId="306A0E9E" w14:textId="77777777" w:rsidTr="003E6A30">
        <w:trPr>
          <w:trHeight w:val="1200"/>
        </w:trPr>
        <w:tc>
          <w:tcPr>
            <w:tcW w:w="1030" w:type="dxa"/>
            <w:tcBorders>
              <w:top w:val="nil"/>
              <w:left w:val="single" w:sz="4" w:space="0" w:color="auto"/>
              <w:bottom w:val="single" w:sz="4" w:space="0" w:color="auto"/>
              <w:right w:val="single" w:sz="4" w:space="0" w:color="auto"/>
            </w:tcBorders>
          </w:tcPr>
          <w:p w14:paraId="711CFF94"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7F7DCA62" w14:textId="43AA2367"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Appendix B5 </w:t>
            </w:r>
          </w:p>
        </w:tc>
        <w:tc>
          <w:tcPr>
            <w:tcW w:w="1435" w:type="dxa"/>
            <w:tcBorders>
              <w:top w:val="nil"/>
              <w:left w:val="nil"/>
              <w:bottom w:val="single" w:sz="4" w:space="0" w:color="auto"/>
              <w:right w:val="single" w:sz="4" w:space="0" w:color="auto"/>
            </w:tcBorders>
            <w:shd w:val="clear" w:color="auto" w:fill="auto"/>
            <w:noWrap/>
            <w:hideMark/>
          </w:tcPr>
          <w:p w14:paraId="17C9FC74"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4.2</w:t>
            </w:r>
          </w:p>
        </w:tc>
        <w:tc>
          <w:tcPr>
            <w:tcW w:w="5800" w:type="dxa"/>
            <w:tcBorders>
              <w:top w:val="nil"/>
              <w:left w:val="nil"/>
              <w:bottom w:val="single" w:sz="4" w:space="0" w:color="auto"/>
              <w:right w:val="single" w:sz="4" w:space="0" w:color="auto"/>
            </w:tcBorders>
            <w:shd w:val="clear" w:color="auto" w:fill="auto"/>
            <w:hideMark/>
          </w:tcPr>
          <w:p w14:paraId="3AE6A284"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In section 4.2 you </w:t>
            </w:r>
            <w:proofErr w:type="spellStart"/>
            <w:r w:rsidRPr="00CB6FC8">
              <w:rPr>
                <w:rFonts w:ascii="Aptos Narrow" w:eastAsia="Times New Roman" w:hAnsi="Aptos Narrow" w:cs="Times New Roman"/>
                <w:color w:val="000000"/>
                <w:sz w:val="22"/>
                <w:szCs w:val="22"/>
              </w:rPr>
              <w:t>wote</w:t>
            </w:r>
            <w:proofErr w:type="spellEnd"/>
            <w:r w:rsidRPr="00CB6FC8">
              <w:rPr>
                <w:rFonts w:ascii="Aptos Narrow" w:eastAsia="Times New Roman" w:hAnsi="Aptos Narrow" w:cs="Times New Roman"/>
                <w:color w:val="000000"/>
                <w:sz w:val="22"/>
                <w:szCs w:val="22"/>
              </w:rPr>
              <w:t>:    "The Supplier undertakes to implement the organizational cyber protection doctrine as outlined by the National Cyber Directorate, ensuring alignment with its guidelines and best practices (the “Protection Doctrine”) in a manner corresponding with its activity, its size and complexity, while managing the risk as a function of likelihood and impact. The work plans for implementing the reviews according to the Protection Doctrine will be approved by the Division. "                                                                                                                         Can it be changed to: "The Supplier undertakes to implement the organizational cyber protection doctrine as outlined by</w:t>
            </w:r>
            <w:r w:rsidRPr="00CB6FC8">
              <w:rPr>
                <w:rFonts w:ascii="Aptos Narrow" w:eastAsia="Times New Roman" w:hAnsi="Aptos Narrow" w:cs="Times New Roman"/>
                <w:b/>
                <w:bCs/>
                <w:color w:val="002060"/>
                <w:sz w:val="22"/>
                <w:szCs w:val="22"/>
              </w:rPr>
              <w:t xml:space="preserve"> ISO 27001 and SOC 2.,</w:t>
            </w:r>
            <w:r w:rsidRPr="00CB6FC8">
              <w:rPr>
                <w:rFonts w:ascii="Aptos Narrow" w:eastAsia="Times New Roman" w:hAnsi="Aptos Narrow" w:cs="Times New Roman"/>
                <w:color w:val="000000"/>
                <w:sz w:val="22"/>
                <w:szCs w:val="22"/>
              </w:rPr>
              <w:t xml:space="preserve"> the National Cyber Directorate </w:t>
            </w:r>
            <w:r w:rsidRPr="00CB6FC8">
              <w:rPr>
                <w:rFonts w:ascii="Aptos Narrow" w:eastAsia="Times New Roman" w:hAnsi="Aptos Narrow" w:cs="Times New Roman"/>
                <w:b/>
                <w:bCs/>
                <w:color w:val="002060"/>
                <w:sz w:val="22"/>
                <w:szCs w:val="22"/>
              </w:rPr>
              <w:t>will be assessed and the existing Information Security system may be updated for compliance, this will</w:t>
            </w:r>
            <w:r w:rsidRPr="00CB6FC8">
              <w:rPr>
                <w:rFonts w:ascii="Aptos Narrow" w:eastAsia="Times New Roman" w:hAnsi="Aptos Narrow" w:cs="Times New Roman"/>
                <w:color w:val="000000"/>
                <w:sz w:val="22"/>
                <w:szCs w:val="22"/>
              </w:rPr>
              <w:t>, ensure alignment with its guidelines and best practices (the “Protection Doctrine”) in a manner corresponding with its activity, its size and complexity, while managing the risk as a function of likelihood and impact. The work plans for implementing the reviews according to the Protection Doctrine will be approved by the Division."</w:t>
            </w:r>
          </w:p>
        </w:tc>
        <w:tc>
          <w:tcPr>
            <w:tcW w:w="5485" w:type="dxa"/>
            <w:tcBorders>
              <w:top w:val="nil"/>
              <w:left w:val="nil"/>
              <w:bottom w:val="single" w:sz="4" w:space="0" w:color="auto"/>
              <w:right w:val="single" w:sz="4" w:space="0" w:color="auto"/>
            </w:tcBorders>
            <w:shd w:val="clear" w:color="FFFFFF" w:fill="FFFFFF"/>
            <w:hideMark/>
          </w:tcPr>
          <w:p w14:paraId="3CF57A8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yes</w:t>
            </w:r>
          </w:p>
        </w:tc>
      </w:tr>
      <w:tr w:rsidR="003E6A30" w:rsidRPr="00CB6FC8" w14:paraId="6ABDB655" w14:textId="77777777" w:rsidTr="003E6A30">
        <w:trPr>
          <w:trHeight w:val="3465"/>
        </w:trPr>
        <w:tc>
          <w:tcPr>
            <w:tcW w:w="1030" w:type="dxa"/>
            <w:tcBorders>
              <w:top w:val="nil"/>
              <w:left w:val="single" w:sz="4" w:space="0" w:color="auto"/>
              <w:bottom w:val="single" w:sz="4" w:space="0" w:color="auto"/>
              <w:right w:val="single" w:sz="4" w:space="0" w:color="auto"/>
            </w:tcBorders>
          </w:tcPr>
          <w:p w14:paraId="298EC1C1"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6FBF961E" w14:textId="0085D6D1"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Appendix B5 </w:t>
            </w:r>
          </w:p>
        </w:tc>
        <w:tc>
          <w:tcPr>
            <w:tcW w:w="1435" w:type="dxa"/>
            <w:tcBorders>
              <w:top w:val="nil"/>
              <w:left w:val="nil"/>
              <w:bottom w:val="single" w:sz="4" w:space="0" w:color="auto"/>
              <w:right w:val="single" w:sz="4" w:space="0" w:color="auto"/>
            </w:tcBorders>
            <w:shd w:val="clear" w:color="auto" w:fill="auto"/>
            <w:noWrap/>
            <w:hideMark/>
          </w:tcPr>
          <w:p w14:paraId="23EEEB1F"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8.1</w:t>
            </w:r>
          </w:p>
        </w:tc>
        <w:tc>
          <w:tcPr>
            <w:tcW w:w="5800" w:type="dxa"/>
            <w:tcBorders>
              <w:top w:val="nil"/>
              <w:left w:val="nil"/>
              <w:bottom w:val="single" w:sz="4" w:space="0" w:color="auto"/>
              <w:right w:val="single" w:sz="4" w:space="0" w:color="auto"/>
            </w:tcBorders>
            <w:shd w:val="clear" w:color="auto" w:fill="auto"/>
            <w:hideMark/>
          </w:tcPr>
          <w:p w14:paraId="1FBEBF3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In section 8.1 you wrote:   "The Supplier undertakes to follow the provisions of the Computers Law, 5755-1995, the information security statutes, including the Protection of Privacy Law, 5741-1981 and the Protection of Privacy Regulations (Information security) 5777. "                                                                                                            Can it be changed to:   "The Supplier </w:t>
            </w:r>
            <w:r w:rsidRPr="00CB6FC8">
              <w:rPr>
                <w:rFonts w:ascii="Aptos Narrow" w:eastAsia="Times New Roman" w:hAnsi="Aptos Narrow" w:cs="Times New Roman"/>
                <w:b/>
                <w:bCs/>
                <w:color w:val="002060"/>
                <w:sz w:val="22"/>
                <w:szCs w:val="22"/>
              </w:rPr>
              <w:t xml:space="preserve">shall evaluate and enhance the existing Information Security Management System, if determined, for compliance </w:t>
            </w:r>
            <w:proofErr w:type="gramStart"/>
            <w:r w:rsidRPr="00CB6FC8">
              <w:rPr>
                <w:rFonts w:ascii="Aptos Narrow" w:eastAsia="Times New Roman" w:hAnsi="Aptos Narrow" w:cs="Times New Roman"/>
                <w:b/>
                <w:bCs/>
                <w:color w:val="002060"/>
                <w:sz w:val="22"/>
                <w:szCs w:val="22"/>
              </w:rPr>
              <w:t>to</w:t>
            </w:r>
            <w:r w:rsidRPr="00CB6FC8">
              <w:rPr>
                <w:rFonts w:ascii="Aptos Narrow" w:eastAsia="Times New Roman" w:hAnsi="Aptos Narrow" w:cs="Times New Roman"/>
                <w:color w:val="000000"/>
                <w:sz w:val="22"/>
                <w:szCs w:val="22"/>
              </w:rPr>
              <w:t>,  the</w:t>
            </w:r>
            <w:proofErr w:type="gramEnd"/>
            <w:r w:rsidRPr="00CB6FC8">
              <w:rPr>
                <w:rFonts w:ascii="Aptos Narrow" w:eastAsia="Times New Roman" w:hAnsi="Aptos Narrow" w:cs="Times New Roman"/>
                <w:color w:val="000000"/>
                <w:sz w:val="22"/>
                <w:szCs w:val="22"/>
              </w:rPr>
              <w:t xml:space="preserve"> provisions of the Computers Law, 5755-1995, the information security statutes, including the Protection of Privacy Law, 5741-1981 and the Protection of Privacy Regulations (Information security) 5777"</w:t>
            </w:r>
          </w:p>
        </w:tc>
        <w:tc>
          <w:tcPr>
            <w:tcW w:w="5485" w:type="dxa"/>
            <w:tcBorders>
              <w:top w:val="nil"/>
              <w:left w:val="nil"/>
              <w:bottom w:val="nil"/>
              <w:right w:val="nil"/>
            </w:tcBorders>
            <w:shd w:val="clear" w:color="FFFFFF" w:fill="FFFFFF"/>
            <w:hideMark/>
          </w:tcPr>
          <w:p w14:paraId="73BB1266"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proofErr w:type="spellStart"/>
            <w:r w:rsidRPr="00CB6FC8">
              <w:rPr>
                <w:rFonts w:ascii="Aptos Narrow" w:eastAsia="Times New Roman" w:hAnsi="Aptos Narrow" w:cs="Times New Roman"/>
                <w:color w:val="000000"/>
                <w:sz w:val="22"/>
                <w:szCs w:val="22"/>
              </w:rPr>
              <w:t>IIf</w:t>
            </w:r>
            <w:proofErr w:type="spellEnd"/>
            <w:r w:rsidRPr="00CB6FC8">
              <w:rPr>
                <w:rFonts w:ascii="Aptos Narrow" w:eastAsia="Times New Roman" w:hAnsi="Aptos Narrow" w:cs="Times New Roman"/>
                <w:color w:val="000000"/>
                <w:sz w:val="22"/>
                <w:szCs w:val="22"/>
              </w:rPr>
              <w:t xml:space="preserve"> the question concerns the system and the supplier's compliance with laws and standards on the day the offer is received and whether we can approve the completion of gaps after the contract is signed - the answer is yes.</w:t>
            </w:r>
            <w:r w:rsidRPr="00CB6FC8">
              <w:rPr>
                <w:rFonts w:ascii="Aptos Narrow" w:eastAsia="Times New Roman" w:hAnsi="Aptos Narrow" w:cs="Times New Roman"/>
                <w:color w:val="000000"/>
                <w:sz w:val="22"/>
                <w:szCs w:val="22"/>
              </w:rPr>
              <w:br/>
              <w:t>The supplier will have to commit to completing gaps regarding compliance with regulatory requirements</w:t>
            </w:r>
          </w:p>
        </w:tc>
      </w:tr>
      <w:tr w:rsidR="003E6A30" w:rsidRPr="00CB6FC8" w14:paraId="4B8BD676" w14:textId="77777777" w:rsidTr="003E6A30">
        <w:trPr>
          <w:trHeight w:val="1215"/>
        </w:trPr>
        <w:tc>
          <w:tcPr>
            <w:tcW w:w="1030" w:type="dxa"/>
            <w:tcBorders>
              <w:top w:val="nil"/>
              <w:left w:val="single" w:sz="4" w:space="0" w:color="auto"/>
              <w:bottom w:val="single" w:sz="4" w:space="0" w:color="auto"/>
              <w:right w:val="single" w:sz="4" w:space="0" w:color="auto"/>
            </w:tcBorders>
          </w:tcPr>
          <w:p w14:paraId="2FFAF5A7"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0B08CEA6" w14:textId="64ABDAEF"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Appendix B5 </w:t>
            </w:r>
          </w:p>
        </w:tc>
        <w:tc>
          <w:tcPr>
            <w:tcW w:w="1435" w:type="dxa"/>
            <w:tcBorders>
              <w:top w:val="nil"/>
              <w:left w:val="nil"/>
              <w:bottom w:val="single" w:sz="4" w:space="0" w:color="auto"/>
              <w:right w:val="single" w:sz="4" w:space="0" w:color="auto"/>
            </w:tcBorders>
            <w:shd w:val="clear" w:color="auto" w:fill="auto"/>
            <w:noWrap/>
            <w:hideMark/>
          </w:tcPr>
          <w:p w14:paraId="6BEC5BC4"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10.2</w:t>
            </w:r>
          </w:p>
        </w:tc>
        <w:tc>
          <w:tcPr>
            <w:tcW w:w="5800" w:type="dxa"/>
            <w:tcBorders>
              <w:top w:val="nil"/>
              <w:left w:val="nil"/>
              <w:bottom w:val="single" w:sz="4" w:space="0" w:color="auto"/>
              <w:right w:val="single" w:sz="4" w:space="0" w:color="auto"/>
            </w:tcBorders>
            <w:shd w:val="clear" w:color="auto" w:fill="auto"/>
            <w:hideMark/>
          </w:tcPr>
          <w:p w14:paraId="65896783"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In section 10.2 you wrote</w:t>
            </w:r>
            <w:proofErr w:type="gramStart"/>
            <w:r w:rsidRPr="00CB6FC8">
              <w:rPr>
                <w:rFonts w:ascii="Aptos Narrow" w:eastAsia="Times New Roman" w:hAnsi="Aptos Narrow" w:cs="Times New Roman"/>
                <w:color w:val="000000"/>
                <w:sz w:val="22"/>
                <w:szCs w:val="22"/>
              </w:rPr>
              <w:t>:  "</w:t>
            </w:r>
            <w:proofErr w:type="gramEnd"/>
            <w:r w:rsidRPr="00CB6FC8">
              <w:rPr>
                <w:rFonts w:ascii="Aptos Narrow" w:eastAsia="Times New Roman" w:hAnsi="Aptos Narrow" w:cs="Times New Roman"/>
                <w:color w:val="000000"/>
                <w:sz w:val="22"/>
                <w:szCs w:val="22"/>
              </w:rPr>
              <w:t>The Supplier will perform periodical information and cyber security risk reviews for security products, systems, infrastructures and key processes. A risk review will be conducted will not be less than once every 36 months and will be validated at least once every 18 months. The reviews will be done by an outside company specializing in information and cyber security and that is not related to the Supplier or to the entities that have developed the systems. The findings of the surveys will be shown to the Division’s information and cyber security unit and a work plan for corrections will be formed according to prioritization of the Division. The Supplier undertakes to act according to the work plan for correcting information security risks that have been discovered."</w:t>
            </w:r>
            <w:r w:rsidRPr="00CB6FC8">
              <w:rPr>
                <w:rFonts w:ascii="Aptos Narrow" w:eastAsia="Times New Roman" w:hAnsi="Aptos Narrow" w:cs="Times New Roman"/>
                <w:color w:val="000000"/>
                <w:sz w:val="22"/>
                <w:szCs w:val="22"/>
              </w:rPr>
              <w:br/>
              <w:t xml:space="preserve"> </w:t>
            </w:r>
            <w:r w:rsidRPr="00CB6FC8">
              <w:rPr>
                <w:rFonts w:ascii="Aptos Narrow" w:eastAsia="Times New Roman" w:hAnsi="Aptos Narrow" w:cs="Times New Roman"/>
                <w:color w:val="000000"/>
                <w:sz w:val="22"/>
                <w:szCs w:val="22"/>
              </w:rPr>
              <w:br/>
              <w:t>Can it be changed to</w:t>
            </w:r>
            <w:proofErr w:type="gramStart"/>
            <w:r w:rsidRPr="00CB6FC8">
              <w:rPr>
                <w:rFonts w:ascii="Aptos Narrow" w:eastAsia="Times New Roman" w:hAnsi="Aptos Narrow" w:cs="Times New Roman"/>
                <w:color w:val="000000"/>
                <w:sz w:val="22"/>
                <w:szCs w:val="22"/>
              </w:rPr>
              <w:t>:  "</w:t>
            </w:r>
            <w:proofErr w:type="gramEnd"/>
            <w:r w:rsidRPr="00CB6FC8">
              <w:rPr>
                <w:rFonts w:ascii="Aptos Narrow" w:eastAsia="Times New Roman" w:hAnsi="Aptos Narrow" w:cs="Times New Roman"/>
                <w:color w:val="000000"/>
                <w:sz w:val="22"/>
                <w:szCs w:val="22"/>
              </w:rPr>
              <w:t xml:space="preserve">The Supplier will perform periodical information and cyber security risk reviews for security products, systems, infrastructures and key processes. A risk review will be conducted will not be less than once every 36 months and will be validated at least once every 18 months </w:t>
            </w:r>
            <w:r w:rsidRPr="00CB6FC8">
              <w:rPr>
                <w:rFonts w:ascii="Aptos Narrow" w:eastAsia="Times New Roman" w:hAnsi="Aptos Narrow" w:cs="Times New Roman"/>
                <w:b/>
                <w:bCs/>
                <w:color w:val="002060"/>
                <w:sz w:val="22"/>
                <w:szCs w:val="22"/>
              </w:rPr>
              <w:t xml:space="preserve">during the ISO 27001 and SOC 2 audits by the certifying </w:t>
            </w:r>
            <w:r w:rsidRPr="00CB6FC8">
              <w:rPr>
                <w:rFonts w:ascii="Aptos Narrow" w:eastAsia="Times New Roman" w:hAnsi="Aptos Narrow" w:cs="Times New Roman"/>
                <w:b/>
                <w:bCs/>
                <w:color w:val="002060"/>
                <w:sz w:val="22"/>
                <w:szCs w:val="22"/>
              </w:rPr>
              <w:lastRenderedPageBreak/>
              <w:t xml:space="preserve">company. </w:t>
            </w:r>
            <w:r w:rsidRPr="00CB6FC8">
              <w:rPr>
                <w:rFonts w:ascii="Aptos Narrow" w:eastAsia="Times New Roman" w:hAnsi="Aptos Narrow" w:cs="Times New Roman"/>
                <w:color w:val="000000"/>
                <w:sz w:val="22"/>
                <w:szCs w:val="22"/>
              </w:rPr>
              <w:t>The reviews will be done by an outside company</w:t>
            </w:r>
            <w:r w:rsidRPr="00CB6FC8">
              <w:rPr>
                <w:rFonts w:ascii="Aptos Narrow" w:eastAsia="Times New Roman" w:hAnsi="Aptos Narrow" w:cs="Times New Roman"/>
                <w:b/>
                <w:bCs/>
                <w:color w:val="002060"/>
                <w:sz w:val="22"/>
                <w:szCs w:val="22"/>
              </w:rPr>
              <w:t xml:space="preserve"> during the ISO 27001 and SOC 2 audits by the certifying company, </w:t>
            </w:r>
            <w:r w:rsidRPr="00CB6FC8">
              <w:rPr>
                <w:rFonts w:ascii="Aptos Narrow" w:eastAsia="Times New Roman" w:hAnsi="Aptos Narrow" w:cs="Times New Roman"/>
                <w:color w:val="000000"/>
                <w:sz w:val="22"/>
                <w:szCs w:val="22"/>
              </w:rPr>
              <w:t>specializing in information and cyber security and that is not related to the Supplier or to the entities that have developed the systems. The findings of the surveys will be shown to the Division’s information and cyber security unit and a work plan for corrections will be formed according to prioritization of the Division. The Supplier undertakes to act according to the work plan for correcting information security risks that have been discovered. "</w:t>
            </w:r>
          </w:p>
        </w:tc>
        <w:tc>
          <w:tcPr>
            <w:tcW w:w="5485" w:type="dxa"/>
            <w:tcBorders>
              <w:top w:val="nil"/>
              <w:left w:val="nil"/>
              <w:bottom w:val="nil"/>
              <w:right w:val="nil"/>
            </w:tcBorders>
            <w:shd w:val="clear" w:color="FFFFFF" w:fill="FFFFFF"/>
            <w:hideMark/>
          </w:tcPr>
          <w:p w14:paraId="6354E96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lastRenderedPageBreak/>
              <w:t xml:space="preserve">The answer is </w:t>
            </w:r>
            <w:proofErr w:type="gramStart"/>
            <w:r w:rsidRPr="00CB6FC8">
              <w:rPr>
                <w:rFonts w:ascii="Aptos Narrow" w:eastAsia="Times New Roman" w:hAnsi="Aptos Narrow" w:cs="Times New Roman"/>
                <w:color w:val="000000"/>
                <w:sz w:val="22"/>
                <w:szCs w:val="22"/>
              </w:rPr>
              <w:t>yes,</w:t>
            </w:r>
            <w:proofErr w:type="gramEnd"/>
            <w:r w:rsidRPr="00CB6FC8">
              <w:rPr>
                <w:rFonts w:ascii="Aptos Narrow" w:eastAsia="Times New Roman" w:hAnsi="Aptos Narrow" w:cs="Times New Roman"/>
                <w:color w:val="000000"/>
                <w:sz w:val="22"/>
                <w:szCs w:val="22"/>
              </w:rPr>
              <w:t xml:space="preserve"> we will approve a periodic inspection of the devices you proposed. The rest of the section will remain unchanged.</w:t>
            </w:r>
          </w:p>
        </w:tc>
      </w:tr>
      <w:tr w:rsidR="003E6A30" w:rsidRPr="00CB6FC8" w14:paraId="74BAEF2A" w14:textId="77777777" w:rsidTr="003E6A30">
        <w:trPr>
          <w:trHeight w:val="3090"/>
        </w:trPr>
        <w:tc>
          <w:tcPr>
            <w:tcW w:w="1030" w:type="dxa"/>
            <w:tcBorders>
              <w:top w:val="nil"/>
              <w:left w:val="single" w:sz="4" w:space="0" w:color="auto"/>
              <w:bottom w:val="single" w:sz="4" w:space="0" w:color="auto"/>
              <w:right w:val="single" w:sz="4" w:space="0" w:color="auto"/>
            </w:tcBorders>
          </w:tcPr>
          <w:p w14:paraId="5447B2D2"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4EAF3ADE" w14:textId="49AEDC56"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Appendix B5 </w:t>
            </w:r>
          </w:p>
        </w:tc>
        <w:tc>
          <w:tcPr>
            <w:tcW w:w="1435" w:type="dxa"/>
            <w:tcBorders>
              <w:top w:val="nil"/>
              <w:left w:val="nil"/>
              <w:bottom w:val="single" w:sz="4" w:space="0" w:color="auto"/>
              <w:right w:val="single" w:sz="4" w:space="0" w:color="auto"/>
            </w:tcBorders>
            <w:shd w:val="clear" w:color="auto" w:fill="auto"/>
            <w:noWrap/>
            <w:hideMark/>
          </w:tcPr>
          <w:p w14:paraId="337233D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14.1</w:t>
            </w:r>
          </w:p>
        </w:tc>
        <w:tc>
          <w:tcPr>
            <w:tcW w:w="5800" w:type="dxa"/>
            <w:tcBorders>
              <w:top w:val="nil"/>
              <w:left w:val="nil"/>
              <w:bottom w:val="single" w:sz="4" w:space="0" w:color="auto"/>
              <w:right w:val="single" w:sz="4" w:space="0" w:color="auto"/>
            </w:tcBorders>
            <w:shd w:val="clear" w:color="auto" w:fill="auto"/>
            <w:hideMark/>
          </w:tcPr>
          <w:p w14:paraId="3F3C5743"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In section 14 .1 you wrote: "The Supplier undertakes to manage an </w:t>
            </w:r>
            <w:r w:rsidRPr="00CB6FC8">
              <w:rPr>
                <w:rFonts w:ascii="Aptos Narrow" w:eastAsia="Times New Roman" w:hAnsi="Aptos Narrow" w:cs="Times New Roman"/>
                <w:b/>
                <w:bCs/>
                <w:color w:val="000000"/>
                <w:sz w:val="22"/>
                <w:szCs w:val="22"/>
              </w:rPr>
              <w:t>automatic documentation</w:t>
            </w:r>
            <w:r w:rsidRPr="00CB6FC8">
              <w:rPr>
                <w:rFonts w:ascii="Aptos Narrow" w:eastAsia="Times New Roman" w:hAnsi="Aptos Narrow" w:cs="Times New Roman"/>
                <w:color w:val="000000"/>
                <w:sz w:val="22"/>
                <w:szCs w:val="22"/>
              </w:rPr>
              <w:t xml:space="preserve"> mechanism that will allow for review and inspection of all technological systems, including databases of the Division. Including infrastructure protection system management interfaces.  "                                                                                                                                     Can the "</w:t>
            </w:r>
            <w:proofErr w:type="spellStart"/>
            <w:r w:rsidRPr="00CB6FC8">
              <w:rPr>
                <w:rFonts w:ascii="Aptos Narrow" w:eastAsia="Times New Roman" w:hAnsi="Aptos Narrow" w:cs="Times New Roman"/>
                <w:color w:val="000000"/>
                <w:sz w:val="22"/>
                <w:szCs w:val="22"/>
              </w:rPr>
              <w:t>Automativc</w:t>
            </w:r>
            <w:proofErr w:type="spellEnd"/>
            <w:r w:rsidRPr="00CB6FC8">
              <w:rPr>
                <w:rFonts w:ascii="Aptos Narrow" w:eastAsia="Times New Roman" w:hAnsi="Aptos Narrow" w:cs="Times New Roman"/>
                <w:color w:val="000000"/>
                <w:sz w:val="22"/>
                <w:szCs w:val="22"/>
              </w:rPr>
              <w:t xml:space="preserve"> documentation" be removed?</w:t>
            </w:r>
          </w:p>
        </w:tc>
        <w:tc>
          <w:tcPr>
            <w:tcW w:w="5485" w:type="dxa"/>
            <w:tcBorders>
              <w:top w:val="single" w:sz="4" w:space="0" w:color="auto"/>
              <w:left w:val="nil"/>
              <w:bottom w:val="single" w:sz="4" w:space="0" w:color="auto"/>
              <w:right w:val="single" w:sz="4" w:space="0" w:color="auto"/>
            </w:tcBorders>
            <w:shd w:val="clear" w:color="FFFFFF" w:fill="FFFFFF"/>
            <w:hideMark/>
          </w:tcPr>
          <w:p w14:paraId="08EC851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The intention of this section is that the system will produce an audit at all layers of the system, starting with user activity, interfaces, and even the database level. The information it collects can be sent to our system (the client) for documentation and control.</w:t>
            </w:r>
          </w:p>
        </w:tc>
      </w:tr>
      <w:tr w:rsidR="003E6A30" w:rsidRPr="00CB6FC8" w14:paraId="688E1FF0" w14:textId="77777777" w:rsidTr="003E6A30">
        <w:trPr>
          <w:trHeight w:val="960"/>
        </w:trPr>
        <w:tc>
          <w:tcPr>
            <w:tcW w:w="1030" w:type="dxa"/>
            <w:tcBorders>
              <w:top w:val="nil"/>
              <w:left w:val="single" w:sz="4" w:space="0" w:color="auto"/>
              <w:bottom w:val="single" w:sz="4" w:space="0" w:color="auto"/>
              <w:right w:val="single" w:sz="4" w:space="0" w:color="auto"/>
            </w:tcBorders>
          </w:tcPr>
          <w:p w14:paraId="79599525"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42760B5B" w14:textId="5DA40B7D"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Appendix B5 </w:t>
            </w:r>
          </w:p>
        </w:tc>
        <w:tc>
          <w:tcPr>
            <w:tcW w:w="1435" w:type="dxa"/>
            <w:tcBorders>
              <w:top w:val="nil"/>
              <w:left w:val="nil"/>
              <w:bottom w:val="single" w:sz="4" w:space="0" w:color="auto"/>
              <w:right w:val="single" w:sz="4" w:space="0" w:color="auto"/>
            </w:tcBorders>
            <w:shd w:val="clear" w:color="auto" w:fill="auto"/>
            <w:noWrap/>
            <w:hideMark/>
          </w:tcPr>
          <w:p w14:paraId="459E6784"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14.11</w:t>
            </w:r>
          </w:p>
        </w:tc>
        <w:tc>
          <w:tcPr>
            <w:tcW w:w="5800" w:type="dxa"/>
            <w:tcBorders>
              <w:top w:val="nil"/>
              <w:left w:val="nil"/>
              <w:bottom w:val="single" w:sz="4" w:space="0" w:color="auto"/>
              <w:right w:val="single" w:sz="4" w:space="0" w:color="auto"/>
            </w:tcBorders>
            <w:shd w:val="clear" w:color="auto" w:fill="auto"/>
            <w:hideMark/>
          </w:tcPr>
          <w:p w14:paraId="68F61B67"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In section 14.11 you wrote:      "The Supplier undertakes to manage an automatic documentation mechanism that will allow for review and inspection of all technological systems, including databases of the Division. Including infrastructure protection system management interfaces.    "                                                                                                                                                                                               Can it be </w:t>
            </w:r>
            <w:proofErr w:type="spellStart"/>
            <w:proofErr w:type="gramStart"/>
            <w:r w:rsidRPr="00CB6FC8">
              <w:rPr>
                <w:rFonts w:ascii="Aptos Narrow" w:eastAsia="Times New Roman" w:hAnsi="Aptos Narrow" w:cs="Times New Roman"/>
                <w:color w:val="000000"/>
                <w:sz w:val="22"/>
                <w:szCs w:val="22"/>
              </w:rPr>
              <w:t>chaged</w:t>
            </w:r>
            <w:proofErr w:type="spellEnd"/>
            <w:r w:rsidRPr="00CB6FC8">
              <w:rPr>
                <w:rFonts w:ascii="Aptos Narrow" w:eastAsia="Times New Roman" w:hAnsi="Aptos Narrow" w:cs="Times New Roman"/>
                <w:color w:val="000000"/>
                <w:sz w:val="22"/>
                <w:szCs w:val="22"/>
              </w:rPr>
              <w:t xml:space="preserve">  to</w:t>
            </w:r>
            <w:proofErr w:type="gramEnd"/>
            <w:r w:rsidRPr="00CB6FC8">
              <w:rPr>
                <w:rFonts w:ascii="Aptos Narrow" w:eastAsia="Times New Roman" w:hAnsi="Aptos Narrow" w:cs="Times New Roman"/>
                <w:color w:val="000000"/>
                <w:sz w:val="22"/>
                <w:szCs w:val="22"/>
              </w:rPr>
              <w:t xml:space="preserve">: "Upon request by the Division, and not more frequent </w:t>
            </w:r>
            <w:proofErr w:type="gramStart"/>
            <w:r w:rsidRPr="00CB6FC8">
              <w:rPr>
                <w:rFonts w:ascii="Aptos Narrow" w:eastAsia="Times New Roman" w:hAnsi="Aptos Narrow" w:cs="Times New Roman"/>
                <w:color w:val="000000"/>
                <w:sz w:val="22"/>
                <w:szCs w:val="22"/>
              </w:rPr>
              <w:t>then</w:t>
            </w:r>
            <w:proofErr w:type="gramEnd"/>
            <w:r w:rsidRPr="00CB6FC8">
              <w:rPr>
                <w:rFonts w:ascii="Aptos Narrow" w:eastAsia="Times New Roman" w:hAnsi="Aptos Narrow" w:cs="Times New Roman"/>
                <w:color w:val="000000"/>
                <w:sz w:val="22"/>
                <w:szCs w:val="22"/>
              </w:rPr>
              <w:t xml:space="preserve"> once per year, unless there is a security incident, the Supplier shall </w:t>
            </w:r>
            <w:proofErr w:type="gramStart"/>
            <w:r w:rsidRPr="00CB6FC8">
              <w:rPr>
                <w:rFonts w:ascii="Aptos Narrow" w:eastAsia="Times New Roman" w:hAnsi="Aptos Narrow" w:cs="Times New Roman"/>
                <w:color w:val="000000"/>
                <w:sz w:val="22"/>
                <w:szCs w:val="22"/>
              </w:rPr>
              <w:t>undertakes</w:t>
            </w:r>
            <w:proofErr w:type="gramEnd"/>
            <w:r w:rsidRPr="00CB6FC8">
              <w:rPr>
                <w:rFonts w:ascii="Aptos Narrow" w:eastAsia="Times New Roman" w:hAnsi="Aptos Narrow" w:cs="Times New Roman"/>
                <w:color w:val="000000"/>
                <w:sz w:val="22"/>
                <w:szCs w:val="22"/>
              </w:rPr>
              <w:t xml:space="preserve"> forward to the Division a </w:t>
            </w:r>
            <w:proofErr w:type="gramStart"/>
            <w:r w:rsidRPr="00CB6FC8">
              <w:rPr>
                <w:rFonts w:ascii="Aptos Narrow" w:eastAsia="Times New Roman" w:hAnsi="Aptos Narrow" w:cs="Times New Roman"/>
                <w:color w:val="000000"/>
                <w:sz w:val="22"/>
                <w:szCs w:val="22"/>
              </w:rPr>
              <w:t>reports</w:t>
            </w:r>
            <w:proofErr w:type="gramEnd"/>
            <w:r w:rsidRPr="00CB6FC8">
              <w:rPr>
                <w:rFonts w:ascii="Aptos Narrow" w:eastAsia="Times New Roman" w:hAnsi="Aptos Narrow" w:cs="Times New Roman"/>
                <w:color w:val="000000"/>
                <w:sz w:val="22"/>
                <w:szCs w:val="22"/>
              </w:rPr>
              <w:t xml:space="preserve"> in relation to the manner of management of information owned by the Division and during a cyber incident."</w:t>
            </w:r>
          </w:p>
        </w:tc>
        <w:tc>
          <w:tcPr>
            <w:tcW w:w="5485" w:type="dxa"/>
            <w:tcBorders>
              <w:top w:val="nil"/>
              <w:left w:val="nil"/>
              <w:bottom w:val="single" w:sz="4" w:space="0" w:color="auto"/>
              <w:right w:val="single" w:sz="4" w:space="0" w:color="auto"/>
            </w:tcBorders>
            <w:shd w:val="clear" w:color="FFFFFF" w:fill="FFFFFF"/>
            <w:hideMark/>
          </w:tcPr>
          <w:p w14:paraId="44862033"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Yes</w:t>
            </w:r>
          </w:p>
        </w:tc>
      </w:tr>
      <w:tr w:rsidR="003E6A30" w:rsidRPr="00CB6FC8" w14:paraId="7982970F" w14:textId="77777777" w:rsidTr="003E6A30">
        <w:trPr>
          <w:trHeight w:val="930"/>
        </w:trPr>
        <w:tc>
          <w:tcPr>
            <w:tcW w:w="1030" w:type="dxa"/>
            <w:tcBorders>
              <w:top w:val="nil"/>
              <w:left w:val="single" w:sz="4" w:space="0" w:color="auto"/>
              <w:bottom w:val="single" w:sz="4" w:space="0" w:color="auto"/>
              <w:right w:val="single" w:sz="4" w:space="0" w:color="auto"/>
            </w:tcBorders>
          </w:tcPr>
          <w:p w14:paraId="46AA29F6"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2F6C2B1B" w14:textId="7CBBAB5E"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Appendix B5 </w:t>
            </w:r>
          </w:p>
        </w:tc>
        <w:tc>
          <w:tcPr>
            <w:tcW w:w="1435" w:type="dxa"/>
            <w:tcBorders>
              <w:top w:val="nil"/>
              <w:left w:val="nil"/>
              <w:bottom w:val="single" w:sz="4" w:space="0" w:color="auto"/>
              <w:right w:val="single" w:sz="4" w:space="0" w:color="auto"/>
            </w:tcBorders>
            <w:shd w:val="clear" w:color="auto" w:fill="auto"/>
            <w:noWrap/>
            <w:hideMark/>
          </w:tcPr>
          <w:p w14:paraId="63BE7A61"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14.12</w:t>
            </w:r>
          </w:p>
        </w:tc>
        <w:tc>
          <w:tcPr>
            <w:tcW w:w="5800" w:type="dxa"/>
            <w:tcBorders>
              <w:top w:val="nil"/>
              <w:left w:val="nil"/>
              <w:bottom w:val="single" w:sz="4" w:space="0" w:color="auto"/>
              <w:right w:val="single" w:sz="4" w:space="0" w:color="auto"/>
            </w:tcBorders>
            <w:shd w:val="clear" w:color="auto" w:fill="auto"/>
            <w:hideMark/>
          </w:tcPr>
          <w:p w14:paraId="1D69D7B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In section 14.12 you wrote:     "The Supplier will apply audit mechanisms to interfaces and provided systems, for identification and warning of irregular security incidents/. The solution to the requirement is to be specified in the answer booklet   "                                                                                                                                                     Can it be changed to: "Upon request by the Division, </w:t>
            </w:r>
            <w:proofErr w:type="gramStart"/>
            <w:r w:rsidRPr="00CB6FC8">
              <w:rPr>
                <w:rFonts w:ascii="Aptos Narrow" w:eastAsia="Times New Roman" w:hAnsi="Aptos Narrow" w:cs="Times New Roman"/>
                <w:color w:val="000000"/>
                <w:sz w:val="22"/>
                <w:szCs w:val="22"/>
              </w:rPr>
              <w:t>the  supplier</w:t>
            </w:r>
            <w:proofErr w:type="gramEnd"/>
            <w:r w:rsidRPr="00CB6FC8">
              <w:rPr>
                <w:rFonts w:ascii="Aptos Narrow" w:eastAsia="Times New Roman" w:hAnsi="Aptos Narrow" w:cs="Times New Roman"/>
                <w:color w:val="000000"/>
                <w:sz w:val="22"/>
                <w:szCs w:val="22"/>
              </w:rPr>
              <w:t xml:space="preserve"> will submit the current ISO 27001 certificate and SOC 2 Type 2 report."</w:t>
            </w:r>
          </w:p>
        </w:tc>
        <w:tc>
          <w:tcPr>
            <w:tcW w:w="5485" w:type="dxa"/>
            <w:tcBorders>
              <w:top w:val="nil"/>
              <w:left w:val="nil"/>
              <w:bottom w:val="single" w:sz="4" w:space="0" w:color="auto"/>
              <w:right w:val="single" w:sz="4" w:space="0" w:color="auto"/>
            </w:tcBorders>
            <w:shd w:val="clear" w:color="FFFFFF" w:fill="FFFFFF"/>
            <w:hideMark/>
          </w:tcPr>
          <w:p w14:paraId="00849631"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Yes</w:t>
            </w:r>
          </w:p>
        </w:tc>
      </w:tr>
      <w:tr w:rsidR="003E6A30" w:rsidRPr="00CB6FC8" w14:paraId="12AF85C0" w14:textId="77777777" w:rsidTr="003E6A30">
        <w:trPr>
          <w:trHeight w:val="570"/>
        </w:trPr>
        <w:tc>
          <w:tcPr>
            <w:tcW w:w="1030" w:type="dxa"/>
            <w:tcBorders>
              <w:top w:val="nil"/>
              <w:left w:val="single" w:sz="4" w:space="0" w:color="auto"/>
              <w:bottom w:val="single" w:sz="4" w:space="0" w:color="auto"/>
              <w:right w:val="single" w:sz="4" w:space="0" w:color="auto"/>
            </w:tcBorders>
          </w:tcPr>
          <w:p w14:paraId="1135E308"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21EA22AC" w14:textId="0918A31A"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Appendix B5 </w:t>
            </w:r>
          </w:p>
        </w:tc>
        <w:tc>
          <w:tcPr>
            <w:tcW w:w="1435" w:type="dxa"/>
            <w:tcBorders>
              <w:top w:val="nil"/>
              <w:left w:val="nil"/>
              <w:bottom w:val="single" w:sz="4" w:space="0" w:color="auto"/>
              <w:right w:val="single" w:sz="4" w:space="0" w:color="auto"/>
            </w:tcBorders>
            <w:shd w:val="clear" w:color="auto" w:fill="auto"/>
            <w:noWrap/>
            <w:hideMark/>
          </w:tcPr>
          <w:p w14:paraId="2E40E80B"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14.13</w:t>
            </w:r>
          </w:p>
        </w:tc>
        <w:tc>
          <w:tcPr>
            <w:tcW w:w="5800" w:type="dxa"/>
            <w:tcBorders>
              <w:top w:val="nil"/>
              <w:left w:val="nil"/>
              <w:bottom w:val="single" w:sz="4" w:space="0" w:color="auto"/>
              <w:right w:val="single" w:sz="4" w:space="0" w:color="auto"/>
            </w:tcBorders>
            <w:shd w:val="clear" w:color="auto" w:fill="auto"/>
            <w:hideMark/>
          </w:tcPr>
          <w:p w14:paraId="0B12B36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In </w:t>
            </w:r>
            <w:proofErr w:type="gramStart"/>
            <w:r w:rsidRPr="00CB6FC8">
              <w:rPr>
                <w:rFonts w:ascii="Aptos Narrow" w:eastAsia="Times New Roman" w:hAnsi="Aptos Narrow" w:cs="Times New Roman"/>
                <w:color w:val="000000"/>
                <w:sz w:val="22"/>
                <w:szCs w:val="22"/>
              </w:rPr>
              <w:t>14.13</w:t>
            </w:r>
            <w:proofErr w:type="gramEnd"/>
            <w:r w:rsidRPr="00CB6FC8">
              <w:rPr>
                <w:rFonts w:ascii="Aptos Narrow" w:eastAsia="Times New Roman" w:hAnsi="Aptos Narrow" w:cs="Times New Roman"/>
                <w:color w:val="000000"/>
                <w:sz w:val="22"/>
                <w:szCs w:val="22"/>
              </w:rPr>
              <w:t xml:space="preserve"> section you </w:t>
            </w:r>
            <w:proofErr w:type="spellStart"/>
            <w:r w:rsidRPr="00CB6FC8">
              <w:rPr>
                <w:rFonts w:ascii="Aptos Narrow" w:eastAsia="Times New Roman" w:hAnsi="Aptos Narrow" w:cs="Times New Roman"/>
                <w:color w:val="000000"/>
                <w:sz w:val="22"/>
                <w:szCs w:val="22"/>
              </w:rPr>
              <w:t>wote</w:t>
            </w:r>
            <w:proofErr w:type="spellEnd"/>
            <w:r w:rsidRPr="00CB6FC8">
              <w:rPr>
                <w:rFonts w:ascii="Aptos Narrow" w:eastAsia="Times New Roman" w:hAnsi="Aptos Narrow" w:cs="Times New Roman"/>
                <w:color w:val="000000"/>
                <w:sz w:val="22"/>
                <w:szCs w:val="22"/>
              </w:rPr>
              <w:t xml:space="preserve">: The Supplier undertakes to report immediately within 24 </w:t>
            </w:r>
            <w:proofErr w:type="gramStart"/>
            <w:r w:rsidRPr="00CB6FC8">
              <w:rPr>
                <w:rFonts w:ascii="Aptos Narrow" w:eastAsia="Times New Roman" w:hAnsi="Aptos Narrow" w:cs="Times New Roman"/>
                <w:color w:val="000000"/>
                <w:sz w:val="22"/>
                <w:szCs w:val="22"/>
              </w:rPr>
              <w:t xml:space="preserve">hours,   </w:t>
            </w:r>
            <w:proofErr w:type="gramEnd"/>
            <w:r w:rsidRPr="00CB6FC8">
              <w:rPr>
                <w:rFonts w:ascii="Aptos Narrow" w:eastAsia="Times New Roman" w:hAnsi="Aptos Narrow" w:cs="Times New Roman"/>
                <w:color w:val="000000"/>
                <w:sz w:val="22"/>
                <w:szCs w:val="22"/>
              </w:rPr>
              <w:t>can it be changed to 72 hours?</w:t>
            </w:r>
          </w:p>
        </w:tc>
        <w:tc>
          <w:tcPr>
            <w:tcW w:w="5485" w:type="dxa"/>
            <w:tcBorders>
              <w:top w:val="nil"/>
              <w:left w:val="nil"/>
              <w:bottom w:val="nil"/>
              <w:right w:val="nil"/>
            </w:tcBorders>
            <w:shd w:val="clear" w:color="FFFFFF" w:fill="FFFFFF"/>
            <w:hideMark/>
          </w:tcPr>
          <w:p w14:paraId="677871B8"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no change in wording of the section</w:t>
            </w:r>
          </w:p>
        </w:tc>
      </w:tr>
      <w:tr w:rsidR="003E6A30" w:rsidRPr="00CB6FC8" w14:paraId="0FFB07BD" w14:textId="77777777" w:rsidTr="003E6A30">
        <w:trPr>
          <w:trHeight w:val="1260"/>
        </w:trPr>
        <w:tc>
          <w:tcPr>
            <w:tcW w:w="1030" w:type="dxa"/>
            <w:tcBorders>
              <w:top w:val="nil"/>
              <w:left w:val="single" w:sz="4" w:space="0" w:color="auto"/>
              <w:bottom w:val="single" w:sz="4" w:space="0" w:color="auto"/>
              <w:right w:val="single" w:sz="4" w:space="0" w:color="auto"/>
            </w:tcBorders>
          </w:tcPr>
          <w:p w14:paraId="28CD834B"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72AACB6C" w14:textId="5B53616D"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Appendix B5 </w:t>
            </w:r>
          </w:p>
        </w:tc>
        <w:tc>
          <w:tcPr>
            <w:tcW w:w="1435" w:type="dxa"/>
            <w:tcBorders>
              <w:top w:val="nil"/>
              <w:left w:val="nil"/>
              <w:bottom w:val="single" w:sz="4" w:space="0" w:color="auto"/>
              <w:right w:val="single" w:sz="4" w:space="0" w:color="auto"/>
            </w:tcBorders>
            <w:shd w:val="clear" w:color="auto" w:fill="auto"/>
            <w:noWrap/>
            <w:hideMark/>
          </w:tcPr>
          <w:p w14:paraId="1D4AE2A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14.13</w:t>
            </w:r>
          </w:p>
        </w:tc>
        <w:tc>
          <w:tcPr>
            <w:tcW w:w="5800" w:type="dxa"/>
            <w:tcBorders>
              <w:top w:val="nil"/>
              <w:left w:val="nil"/>
              <w:bottom w:val="single" w:sz="4" w:space="0" w:color="auto"/>
              <w:right w:val="single" w:sz="4" w:space="0" w:color="auto"/>
            </w:tcBorders>
            <w:shd w:val="clear" w:color="auto" w:fill="auto"/>
            <w:hideMark/>
          </w:tcPr>
          <w:p w14:paraId="5CE6C4D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In section 14.13 - We would want to limit this to incidents involving the customer directly.</w:t>
            </w:r>
          </w:p>
        </w:tc>
        <w:tc>
          <w:tcPr>
            <w:tcW w:w="5485" w:type="dxa"/>
            <w:tcBorders>
              <w:top w:val="single" w:sz="4" w:space="0" w:color="auto"/>
              <w:left w:val="nil"/>
              <w:bottom w:val="single" w:sz="4" w:space="0" w:color="auto"/>
              <w:right w:val="single" w:sz="4" w:space="0" w:color="auto"/>
            </w:tcBorders>
            <w:shd w:val="clear" w:color="FFFFFF" w:fill="FFFFFF"/>
            <w:hideMark/>
          </w:tcPr>
          <w:p w14:paraId="1C1941B9"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No - what if it is discovered that the provider has been hacked by a hostile entity and there is a concern that malicious code has been implanted in the software shared by us and other customers?</w:t>
            </w:r>
          </w:p>
        </w:tc>
      </w:tr>
      <w:tr w:rsidR="003E6A30" w:rsidRPr="00CB6FC8" w14:paraId="2D6FA473" w14:textId="77777777" w:rsidTr="003E6A30">
        <w:trPr>
          <w:trHeight w:val="1215"/>
        </w:trPr>
        <w:tc>
          <w:tcPr>
            <w:tcW w:w="1030" w:type="dxa"/>
            <w:tcBorders>
              <w:top w:val="nil"/>
              <w:left w:val="single" w:sz="4" w:space="0" w:color="auto"/>
              <w:bottom w:val="single" w:sz="4" w:space="0" w:color="auto"/>
              <w:right w:val="single" w:sz="4" w:space="0" w:color="auto"/>
            </w:tcBorders>
          </w:tcPr>
          <w:p w14:paraId="01A18978"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2C64939C" w14:textId="6F328EEA"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Appendix B5 </w:t>
            </w:r>
          </w:p>
        </w:tc>
        <w:tc>
          <w:tcPr>
            <w:tcW w:w="1435" w:type="dxa"/>
            <w:tcBorders>
              <w:top w:val="nil"/>
              <w:left w:val="nil"/>
              <w:bottom w:val="single" w:sz="4" w:space="0" w:color="auto"/>
              <w:right w:val="single" w:sz="4" w:space="0" w:color="auto"/>
            </w:tcBorders>
            <w:shd w:val="clear" w:color="auto" w:fill="auto"/>
            <w:noWrap/>
            <w:hideMark/>
          </w:tcPr>
          <w:p w14:paraId="297F991F"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19.4</w:t>
            </w:r>
          </w:p>
        </w:tc>
        <w:tc>
          <w:tcPr>
            <w:tcW w:w="5800" w:type="dxa"/>
            <w:tcBorders>
              <w:top w:val="nil"/>
              <w:left w:val="nil"/>
              <w:bottom w:val="single" w:sz="4" w:space="0" w:color="auto"/>
              <w:right w:val="single" w:sz="4" w:space="0" w:color="auto"/>
            </w:tcBorders>
            <w:shd w:val="clear" w:color="auto" w:fill="auto"/>
            <w:hideMark/>
          </w:tcPr>
          <w:p w14:paraId="1F21FEC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Can you confirm that for </w:t>
            </w:r>
            <w:proofErr w:type="gramStart"/>
            <w:r w:rsidRPr="00CB6FC8">
              <w:rPr>
                <w:rFonts w:ascii="Aptos Narrow" w:eastAsia="Times New Roman" w:hAnsi="Aptos Narrow" w:cs="Times New Roman"/>
                <w:color w:val="000000"/>
                <w:sz w:val="22"/>
                <w:szCs w:val="22"/>
              </w:rPr>
              <w:t>On</w:t>
            </w:r>
            <w:proofErr w:type="gramEnd"/>
            <w:r w:rsidRPr="00CB6FC8">
              <w:rPr>
                <w:rFonts w:ascii="Aptos Narrow" w:eastAsia="Times New Roman" w:hAnsi="Aptos Narrow" w:cs="Times New Roman"/>
                <w:color w:val="000000"/>
                <w:sz w:val="22"/>
                <w:szCs w:val="22"/>
              </w:rPr>
              <w:t xml:space="preserve"> prem solution or on Cloud on customer system (Nimbus) this is the customer’s responsibility?</w:t>
            </w:r>
          </w:p>
        </w:tc>
        <w:tc>
          <w:tcPr>
            <w:tcW w:w="5485" w:type="dxa"/>
            <w:tcBorders>
              <w:top w:val="nil"/>
              <w:left w:val="nil"/>
              <w:bottom w:val="single" w:sz="4" w:space="0" w:color="auto"/>
              <w:right w:val="single" w:sz="4" w:space="0" w:color="auto"/>
            </w:tcBorders>
            <w:shd w:val="clear" w:color="FFFFFF" w:fill="FFFFFF"/>
            <w:hideMark/>
          </w:tcPr>
          <w:p w14:paraId="7636BFF9"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Yes - in this case the provider will provide the knowledge and procedures on how to back up and/or restore the system and its data.</w:t>
            </w:r>
          </w:p>
        </w:tc>
      </w:tr>
      <w:tr w:rsidR="003E6A30" w:rsidRPr="00CB6FC8" w14:paraId="127C5675" w14:textId="77777777" w:rsidTr="003E6A30">
        <w:trPr>
          <w:trHeight w:val="855"/>
        </w:trPr>
        <w:tc>
          <w:tcPr>
            <w:tcW w:w="1030" w:type="dxa"/>
            <w:tcBorders>
              <w:top w:val="nil"/>
              <w:left w:val="single" w:sz="4" w:space="0" w:color="auto"/>
              <w:bottom w:val="single" w:sz="4" w:space="0" w:color="auto"/>
              <w:right w:val="single" w:sz="4" w:space="0" w:color="auto"/>
            </w:tcBorders>
          </w:tcPr>
          <w:p w14:paraId="42513D6C"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2F04A652" w14:textId="2D2367C8"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Appendix B5 </w:t>
            </w:r>
          </w:p>
        </w:tc>
        <w:tc>
          <w:tcPr>
            <w:tcW w:w="1435" w:type="dxa"/>
            <w:tcBorders>
              <w:top w:val="nil"/>
              <w:left w:val="nil"/>
              <w:bottom w:val="single" w:sz="4" w:space="0" w:color="auto"/>
              <w:right w:val="single" w:sz="4" w:space="0" w:color="auto"/>
            </w:tcBorders>
            <w:shd w:val="clear" w:color="auto" w:fill="auto"/>
            <w:noWrap/>
            <w:hideMark/>
          </w:tcPr>
          <w:p w14:paraId="606D69C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19.9</w:t>
            </w:r>
          </w:p>
        </w:tc>
        <w:tc>
          <w:tcPr>
            <w:tcW w:w="5800" w:type="dxa"/>
            <w:tcBorders>
              <w:top w:val="nil"/>
              <w:left w:val="nil"/>
              <w:bottom w:val="single" w:sz="4" w:space="0" w:color="auto"/>
              <w:right w:val="single" w:sz="4" w:space="0" w:color="auto"/>
            </w:tcBorders>
            <w:shd w:val="clear" w:color="auto" w:fill="auto"/>
            <w:hideMark/>
          </w:tcPr>
          <w:p w14:paraId="607F2CB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Can you confirm that for </w:t>
            </w:r>
            <w:proofErr w:type="gramStart"/>
            <w:r w:rsidRPr="00CB6FC8">
              <w:rPr>
                <w:rFonts w:ascii="Aptos Narrow" w:eastAsia="Times New Roman" w:hAnsi="Aptos Narrow" w:cs="Times New Roman"/>
                <w:color w:val="000000"/>
                <w:sz w:val="22"/>
                <w:szCs w:val="22"/>
              </w:rPr>
              <w:t>On</w:t>
            </w:r>
            <w:proofErr w:type="gramEnd"/>
            <w:r w:rsidRPr="00CB6FC8">
              <w:rPr>
                <w:rFonts w:ascii="Aptos Narrow" w:eastAsia="Times New Roman" w:hAnsi="Aptos Narrow" w:cs="Times New Roman"/>
                <w:color w:val="000000"/>
                <w:sz w:val="22"/>
                <w:szCs w:val="22"/>
              </w:rPr>
              <w:t xml:space="preserve"> prem solution or on Cloud on customer system (Nimbus) this is the customer’s responsibility?</w:t>
            </w:r>
          </w:p>
        </w:tc>
        <w:tc>
          <w:tcPr>
            <w:tcW w:w="5485" w:type="dxa"/>
            <w:tcBorders>
              <w:top w:val="nil"/>
              <w:left w:val="nil"/>
              <w:bottom w:val="single" w:sz="4" w:space="0" w:color="auto"/>
              <w:right w:val="single" w:sz="4" w:space="0" w:color="auto"/>
            </w:tcBorders>
            <w:shd w:val="clear" w:color="FFFFFF" w:fill="FFFFFF"/>
            <w:hideMark/>
          </w:tcPr>
          <w:p w14:paraId="09E432C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Yes - in this case the provider will provide the knowledge and procedures on how to back up and/or restore the system and its data.</w:t>
            </w:r>
          </w:p>
        </w:tc>
      </w:tr>
      <w:tr w:rsidR="003E6A30" w:rsidRPr="00CB6FC8" w14:paraId="6C9DD1E7" w14:textId="77777777" w:rsidTr="003E6A30">
        <w:trPr>
          <w:trHeight w:val="2370"/>
        </w:trPr>
        <w:tc>
          <w:tcPr>
            <w:tcW w:w="1030" w:type="dxa"/>
            <w:tcBorders>
              <w:top w:val="nil"/>
              <w:left w:val="single" w:sz="4" w:space="0" w:color="auto"/>
              <w:bottom w:val="single" w:sz="4" w:space="0" w:color="auto"/>
              <w:right w:val="single" w:sz="4" w:space="0" w:color="auto"/>
            </w:tcBorders>
          </w:tcPr>
          <w:p w14:paraId="52386AE2"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470D8465" w14:textId="41AE2E71"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Appendix B5 </w:t>
            </w:r>
          </w:p>
        </w:tc>
        <w:tc>
          <w:tcPr>
            <w:tcW w:w="1435" w:type="dxa"/>
            <w:tcBorders>
              <w:top w:val="nil"/>
              <w:left w:val="nil"/>
              <w:bottom w:val="single" w:sz="4" w:space="0" w:color="auto"/>
              <w:right w:val="single" w:sz="4" w:space="0" w:color="auto"/>
            </w:tcBorders>
            <w:shd w:val="clear" w:color="auto" w:fill="auto"/>
            <w:noWrap/>
            <w:hideMark/>
          </w:tcPr>
          <w:p w14:paraId="6C9CF1E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20.1</w:t>
            </w:r>
          </w:p>
        </w:tc>
        <w:tc>
          <w:tcPr>
            <w:tcW w:w="5800" w:type="dxa"/>
            <w:tcBorders>
              <w:top w:val="nil"/>
              <w:left w:val="nil"/>
              <w:bottom w:val="single" w:sz="4" w:space="0" w:color="auto"/>
              <w:right w:val="single" w:sz="4" w:space="0" w:color="auto"/>
            </w:tcBorders>
            <w:shd w:val="clear" w:color="auto" w:fill="auto"/>
            <w:hideMark/>
          </w:tcPr>
          <w:p w14:paraId="5BF820C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In this section you wrote:  In relation to the development of software, the Supplier must meet the best practice direction for secure development such as OWASP (Open Web Application Security Project), NIST (National Institute of Standards and Technology), CIS (Center for Internet Security), ISO/IEC 27034-1: Provides international standards for application security, ISO - International Organization for Standardization, SANS Secure Coding Practices.</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Does ISO 27001 and SOC 2 certification, in addition to training programs and coding practices against OWASP Top 10, and regular third-party penetration testing, suffice to meet the need?</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lastRenderedPageBreak/>
              <w:br/>
              <w:t>Can it be changed to:</w:t>
            </w:r>
            <w:r w:rsidRPr="00CB6FC8">
              <w:rPr>
                <w:rFonts w:ascii="Aptos Narrow" w:eastAsia="Times New Roman" w:hAnsi="Aptos Narrow" w:cs="Times New Roman"/>
                <w:color w:val="000000"/>
                <w:sz w:val="22"/>
                <w:szCs w:val="22"/>
              </w:rPr>
              <w:br/>
              <w:t>"In relation to the development of software, the Supplier should follow the best practice guidelines for secure development such as OWASP (Open Web Application Security Project), NIST (National Institute of Standards and Technology), CIS (Center for Internet Security), ISO/IEC 27034-1: Provides international standards for application security, ISO - International Organization for Standardization, SANS Secure Coding Practices."</w:t>
            </w:r>
          </w:p>
        </w:tc>
        <w:tc>
          <w:tcPr>
            <w:tcW w:w="5485" w:type="dxa"/>
            <w:tcBorders>
              <w:top w:val="nil"/>
              <w:left w:val="nil"/>
              <w:bottom w:val="single" w:sz="4" w:space="0" w:color="auto"/>
              <w:right w:val="single" w:sz="4" w:space="0" w:color="auto"/>
            </w:tcBorders>
            <w:shd w:val="clear" w:color="FFFFFF" w:fill="FFFFFF"/>
            <w:hideMark/>
          </w:tcPr>
          <w:p w14:paraId="590D41B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lastRenderedPageBreak/>
              <w:t>Yes</w:t>
            </w:r>
          </w:p>
        </w:tc>
      </w:tr>
      <w:tr w:rsidR="003E6A30" w:rsidRPr="00CB6FC8" w14:paraId="6713AC68" w14:textId="77777777" w:rsidTr="003E6A30">
        <w:trPr>
          <w:trHeight w:val="2220"/>
        </w:trPr>
        <w:tc>
          <w:tcPr>
            <w:tcW w:w="1030" w:type="dxa"/>
            <w:tcBorders>
              <w:top w:val="nil"/>
              <w:left w:val="single" w:sz="4" w:space="0" w:color="auto"/>
              <w:bottom w:val="single" w:sz="4" w:space="0" w:color="auto"/>
              <w:right w:val="single" w:sz="4" w:space="0" w:color="auto"/>
            </w:tcBorders>
          </w:tcPr>
          <w:p w14:paraId="368A1115"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7D8A8A5E" w14:textId="59694507"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Appendix B5 </w:t>
            </w:r>
          </w:p>
        </w:tc>
        <w:tc>
          <w:tcPr>
            <w:tcW w:w="1435" w:type="dxa"/>
            <w:tcBorders>
              <w:top w:val="nil"/>
              <w:left w:val="nil"/>
              <w:bottom w:val="single" w:sz="4" w:space="0" w:color="auto"/>
              <w:right w:val="single" w:sz="4" w:space="0" w:color="auto"/>
            </w:tcBorders>
            <w:shd w:val="clear" w:color="auto" w:fill="auto"/>
            <w:noWrap/>
            <w:hideMark/>
          </w:tcPr>
          <w:p w14:paraId="46EB374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22.7</w:t>
            </w:r>
          </w:p>
        </w:tc>
        <w:tc>
          <w:tcPr>
            <w:tcW w:w="5800" w:type="dxa"/>
            <w:tcBorders>
              <w:top w:val="nil"/>
              <w:left w:val="nil"/>
              <w:bottom w:val="single" w:sz="4" w:space="0" w:color="auto"/>
              <w:right w:val="single" w:sz="4" w:space="0" w:color="auto"/>
            </w:tcBorders>
            <w:shd w:val="clear" w:color="auto" w:fill="auto"/>
            <w:hideMark/>
          </w:tcPr>
          <w:p w14:paraId="48B56841"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We would like to delete section 22.7 and suggest </w:t>
            </w:r>
            <w:proofErr w:type="gramStart"/>
            <w:r w:rsidRPr="00CB6FC8">
              <w:rPr>
                <w:rFonts w:ascii="Aptos Narrow" w:eastAsia="Times New Roman" w:hAnsi="Aptos Narrow" w:cs="Times New Roman"/>
                <w:color w:val="000000"/>
                <w:sz w:val="22"/>
                <w:szCs w:val="22"/>
              </w:rPr>
              <w:t>to have</w:t>
            </w:r>
            <w:proofErr w:type="gramEnd"/>
            <w:r w:rsidRPr="00CB6FC8">
              <w:rPr>
                <w:rFonts w:ascii="Aptos Narrow" w:eastAsia="Times New Roman" w:hAnsi="Aptos Narrow" w:cs="Times New Roman"/>
                <w:color w:val="000000"/>
                <w:sz w:val="22"/>
                <w:szCs w:val="22"/>
              </w:rPr>
              <w:t xml:space="preserve"> this instead: "A major supplier (A rated supplier) is required to show the ISO 27001 Certificate and SOC </w:t>
            </w:r>
            <w:proofErr w:type="gramStart"/>
            <w:r w:rsidRPr="00CB6FC8">
              <w:rPr>
                <w:rFonts w:ascii="Aptos Narrow" w:eastAsia="Times New Roman" w:hAnsi="Aptos Narrow" w:cs="Times New Roman"/>
                <w:color w:val="000000"/>
                <w:sz w:val="22"/>
                <w:szCs w:val="22"/>
              </w:rPr>
              <w:t>2  report</w:t>
            </w:r>
            <w:proofErr w:type="gramEnd"/>
            <w:r w:rsidRPr="00CB6FC8">
              <w:rPr>
                <w:rFonts w:ascii="Aptos Narrow" w:eastAsia="Times New Roman" w:hAnsi="Aptos Narrow" w:cs="Times New Roman"/>
                <w:color w:val="000000"/>
                <w:sz w:val="22"/>
                <w:szCs w:val="22"/>
              </w:rPr>
              <w:t>"</w:t>
            </w:r>
          </w:p>
        </w:tc>
        <w:tc>
          <w:tcPr>
            <w:tcW w:w="5485" w:type="dxa"/>
            <w:tcBorders>
              <w:top w:val="nil"/>
              <w:left w:val="nil"/>
              <w:bottom w:val="single" w:sz="4" w:space="0" w:color="auto"/>
              <w:right w:val="single" w:sz="4" w:space="0" w:color="auto"/>
            </w:tcBorders>
            <w:shd w:val="clear" w:color="FFFFFF" w:fill="FFFFFF"/>
            <w:hideMark/>
          </w:tcPr>
          <w:p w14:paraId="726D52F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We can confirm an engagement with a supplier that complies with the regulations you proposed, however, we would like to reserve the right to conduct a certification check on our behalf and in accordance with the requirements of the authorities in the State of Israel.</w:t>
            </w:r>
          </w:p>
        </w:tc>
      </w:tr>
      <w:tr w:rsidR="003E6A30" w:rsidRPr="00CB6FC8" w14:paraId="55FACBCD" w14:textId="77777777" w:rsidTr="003E6A30">
        <w:trPr>
          <w:trHeight w:val="1560"/>
        </w:trPr>
        <w:tc>
          <w:tcPr>
            <w:tcW w:w="1030" w:type="dxa"/>
            <w:tcBorders>
              <w:top w:val="nil"/>
              <w:left w:val="single" w:sz="4" w:space="0" w:color="auto"/>
              <w:bottom w:val="single" w:sz="4" w:space="0" w:color="auto"/>
              <w:right w:val="single" w:sz="4" w:space="0" w:color="auto"/>
            </w:tcBorders>
          </w:tcPr>
          <w:p w14:paraId="40410351"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78CA0F48" w14:textId="69BE2FEA"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Appendix B5 </w:t>
            </w:r>
          </w:p>
        </w:tc>
        <w:tc>
          <w:tcPr>
            <w:tcW w:w="1435" w:type="dxa"/>
            <w:tcBorders>
              <w:top w:val="nil"/>
              <w:left w:val="nil"/>
              <w:bottom w:val="single" w:sz="4" w:space="0" w:color="auto"/>
              <w:right w:val="single" w:sz="4" w:space="0" w:color="auto"/>
            </w:tcBorders>
            <w:shd w:val="clear" w:color="auto" w:fill="auto"/>
            <w:noWrap/>
            <w:hideMark/>
          </w:tcPr>
          <w:p w14:paraId="7AB946DF"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23.1</w:t>
            </w:r>
          </w:p>
        </w:tc>
        <w:tc>
          <w:tcPr>
            <w:tcW w:w="5800" w:type="dxa"/>
            <w:tcBorders>
              <w:top w:val="nil"/>
              <w:left w:val="nil"/>
              <w:bottom w:val="single" w:sz="4" w:space="0" w:color="auto"/>
              <w:right w:val="single" w:sz="4" w:space="0" w:color="auto"/>
            </w:tcBorders>
            <w:shd w:val="clear" w:color="auto" w:fill="auto"/>
            <w:hideMark/>
          </w:tcPr>
          <w:p w14:paraId="30E0D3D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We would like to remove section 23.1 and suggest </w:t>
            </w:r>
            <w:proofErr w:type="gramStart"/>
            <w:r w:rsidRPr="00CB6FC8">
              <w:rPr>
                <w:rFonts w:ascii="Aptos Narrow" w:eastAsia="Times New Roman" w:hAnsi="Aptos Narrow" w:cs="Times New Roman"/>
                <w:color w:val="000000"/>
                <w:sz w:val="22"/>
                <w:szCs w:val="22"/>
              </w:rPr>
              <w:t>to have</w:t>
            </w:r>
            <w:proofErr w:type="gramEnd"/>
            <w:r w:rsidRPr="00CB6FC8">
              <w:rPr>
                <w:rFonts w:ascii="Aptos Narrow" w:eastAsia="Times New Roman" w:hAnsi="Aptos Narrow" w:cs="Times New Roman"/>
                <w:color w:val="000000"/>
                <w:sz w:val="22"/>
                <w:szCs w:val="22"/>
              </w:rPr>
              <w:t xml:space="preserve"> this instead:</w:t>
            </w:r>
            <w:r w:rsidRPr="00CB6FC8">
              <w:rPr>
                <w:rFonts w:ascii="Aptos Narrow" w:eastAsia="Times New Roman" w:hAnsi="Aptos Narrow" w:cs="Times New Roman"/>
                <w:color w:val="000000"/>
                <w:sz w:val="22"/>
                <w:szCs w:val="22"/>
              </w:rPr>
              <w:br/>
              <w:t xml:space="preserve">"As set forth in Section 9 above (risk identification and management), the Supplier undertakes to perform an information security survey at least once every 36 months and survey validation once every 18 months – a security audit. In addition, the Supplier undertakes to perform </w:t>
            </w:r>
            <w:proofErr w:type="gramStart"/>
            <w:r w:rsidRPr="00CB6FC8">
              <w:rPr>
                <w:rFonts w:ascii="Aptos Narrow" w:eastAsia="Times New Roman" w:hAnsi="Aptos Narrow" w:cs="Times New Roman"/>
                <w:color w:val="000000"/>
                <w:sz w:val="22"/>
                <w:szCs w:val="22"/>
              </w:rPr>
              <w:t>every 18 months a</w:t>
            </w:r>
            <w:proofErr w:type="gramEnd"/>
            <w:r w:rsidRPr="00CB6FC8">
              <w:rPr>
                <w:rFonts w:ascii="Aptos Narrow" w:eastAsia="Times New Roman" w:hAnsi="Aptos Narrow" w:cs="Times New Roman"/>
                <w:color w:val="000000"/>
                <w:sz w:val="22"/>
                <w:szCs w:val="22"/>
              </w:rPr>
              <w:t xml:space="preserve"> penetration test into its own communication network and systems using a third party and shall address the critical and high risks."</w:t>
            </w:r>
          </w:p>
        </w:tc>
        <w:tc>
          <w:tcPr>
            <w:tcW w:w="5485" w:type="dxa"/>
            <w:tcBorders>
              <w:top w:val="nil"/>
              <w:left w:val="nil"/>
              <w:bottom w:val="nil"/>
              <w:right w:val="nil"/>
            </w:tcBorders>
            <w:shd w:val="clear" w:color="FFFFFF" w:fill="FFFFFF"/>
            <w:hideMark/>
          </w:tcPr>
          <w:p w14:paraId="3C2AEE0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Yes - </w:t>
            </w:r>
            <w:proofErr w:type="gramStart"/>
            <w:r w:rsidRPr="00CB6FC8">
              <w:rPr>
                <w:rFonts w:ascii="Aptos Narrow" w:eastAsia="Times New Roman" w:hAnsi="Aptos Narrow" w:cs="Times New Roman"/>
                <w:color w:val="000000"/>
                <w:sz w:val="22"/>
                <w:szCs w:val="22"/>
              </w:rPr>
              <w:t>as long as</w:t>
            </w:r>
            <w:proofErr w:type="gramEnd"/>
            <w:r w:rsidRPr="00CB6FC8">
              <w:rPr>
                <w:rFonts w:ascii="Aptos Narrow" w:eastAsia="Times New Roman" w:hAnsi="Aptos Narrow" w:cs="Times New Roman"/>
                <w:color w:val="000000"/>
                <w:sz w:val="22"/>
                <w:szCs w:val="22"/>
              </w:rPr>
              <w:t xml:space="preserve"> the executing company (third party) is approved by the Division.</w:t>
            </w:r>
          </w:p>
        </w:tc>
      </w:tr>
      <w:tr w:rsidR="003E6A30" w:rsidRPr="00CB6FC8" w14:paraId="0896159D" w14:textId="77777777" w:rsidTr="003E6A30">
        <w:trPr>
          <w:trHeight w:val="2280"/>
        </w:trPr>
        <w:tc>
          <w:tcPr>
            <w:tcW w:w="1030" w:type="dxa"/>
            <w:tcBorders>
              <w:top w:val="nil"/>
              <w:left w:val="single" w:sz="4" w:space="0" w:color="auto"/>
              <w:bottom w:val="single" w:sz="4" w:space="0" w:color="auto"/>
              <w:right w:val="single" w:sz="4" w:space="0" w:color="auto"/>
            </w:tcBorders>
          </w:tcPr>
          <w:p w14:paraId="58404345"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11694CF8" w14:textId="19291611"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Appendix B5 </w:t>
            </w:r>
          </w:p>
        </w:tc>
        <w:tc>
          <w:tcPr>
            <w:tcW w:w="1435" w:type="dxa"/>
            <w:tcBorders>
              <w:top w:val="nil"/>
              <w:left w:val="nil"/>
              <w:bottom w:val="single" w:sz="4" w:space="0" w:color="auto"/>
              <w:right w:val="single" w:sz="4" w:space="0" w:color="auto"/>
            </w:tcBorders>
            <w:shd w:val="clear" w:color="auto" w:fill="auto"/>
            <w:noWrap/>
            <w:hideMark/>
          </w:tcPr>
          <w:p w14:paraId="0FBA833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23.2</w:t>
            </w:r>
          </w:p>
        </w:tc>
        <w:tc>
          <w:tcPr>
            <w:tcW w:w="5800" w:type="dxa"/>
            <w:tcBorders>
              <w:top w:val="nil"/>
              <w:left w:val="nil"/>
              <w:bottom w:val="single" w:sz="4" w:space="0" w:color="auto"/>
              <w:right w:val="single" w:sz="4" w:space="0" w:color="auto"/>
            </w:tcBorders>
            <w:shd w:val="clear" w:color="auto" w:fill="auto"/>
            <w:hideMark/>
          </w:tcPr>
          <w:p w14:paraId="01497708"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We would like to remove section 23.2 and suggest to have this instead:                 "The Division is allowed to conduct inspections (through the Ministry’s information security department and/or using an external provider employed thereby) remotely in the US EST </w:t>
            </w:r>
            <w:proofErr w:type="spellStart"/>
            <w:r w:rsidRPr="00CB6FC8">
              <w:rPr>
                <w:rFonts w:ascii="Aptos Narrow" w:eastAsia="Times New Roman" w:hAnsi="Aptos Narrow" w:cs="Times New Roman"/>
                <w:color w:val="000000"/>
                <w:sz w:val="22"/>
                <w:szCs w:val="22"/>
              </w:rPr>
              <w:t>timesone</w:t>
            </w:r>
            <w:proofErr w:type="spellEnd"/>
            <w:r w:rsidRPr="00CB6FC8">
              <w:rPr>
                <w:rFonts w:ascii="Aptos Narrow" w:eastAsia="Times New Roman" w:hAnsi="Aptos Narrow" w:cs="Times New Roman"/>
                <w:color w:val="000000"/>
                <w:sz w:val="22"/>
                <w:szCs w:val="22"/>
              </w:rPr>
              <w:t xml:space="preserve"> to make sure that the directions of this document are met and/or for identification of any possible risk to the information of the Division. These inspections may include, at the Division’s discretion, the following:"</w:t>
            </w:r>
          </w:p>
        </w:tc>
        <w:tc>
          <w:tcPr>
            <w:tcW w:w="5485" w:type="dxa"/>
            <w:tcBorders>
              <w:top w:val="single" w:sz="4" w:space="0" w:color="auto"/>
              <w:left w:val="nil"/>
              <w:bottom w:val="single" w:sz="4" w:space="0" w:color="auto"/>
              <w:right w:val="single" w:sz="4" w:space="0" w:color="auto"/>
            </w:tcBorders>
            <w:shd w:val="clear" w:color="FFFFFF" w:fill="FFFFFF"/>
            <w:hideMark/>
          </w:tcPr>
          <w:p w14:paraId="7A682666"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The proposal is unclear - if all the change </w:t>
            </w:r>
            <w:proofErr w:type="gramStart"/>
            <w:r w:rsidRPr="00CB6FC8">
              <w:rPr>
                <w:rFonts w:ascii="Aptos Narrow" w:eastAsia="Times New Roman" w:hAnsi="Aptos Narrow" w:cs="Times New Roman"/>
                <w:color w:val="000000"/>
                <w:sz w:val="22"/>
                <w:szCs w:val="22"/>
              </w:rPr>
              <w:t>is</w:t>
            </w:r>
            <w:proofErr w:type="gramEnd"/>
            <w:r w:rsidRPr="00CB6FC8">
              <w:rPr>
                <w:rFonts w:ascii="Aptos Narrow" w:eastAsia="Times New Roman" w:hAnsi="Aptos Narrow" w:cs="Times New Roman"/>
                <w:color w:val="000000"/>
                <w:sz w:val="22"/>
                <w:szCs w:val="22"/>
              </w:rPr>
              <w:t xml:space="preserve"> the US EST time zone - then approved</w:t>
            </w:r>
          </w:p>
        </w:tc>
      </w:tr>
      <w:tr w:rsidR="003E6A30" w:rsidRPr="00CB6FC8" w14:paraId="6691D782" w14:textId="77777777" w:rsidTr="003E6A30">
        <w:trPr>
          <w:trHeight w:val="2805"/>
        </w:trPr>
        <w:tc>
          <w:tcPr>
            <w:tcW w:w="1030" w:type="dxa"/>
            <w:tcBorders>
              <w:top w:val="nil"/>
              <w:left w:val="single" w:sz="4" w:space="0" w:color="auto"/>
              <w:bottom w:val="single" w:sz="4" w:space="0" w:color="auto"/>
              <w:right w:val="single" w:sz="4" w:space="0" w:color="auto"/>
            </w:tcBorders>
          </w:tcPr>
          <w:p w14:paraId="1F0345CC"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00C7DF1D" w14:textId="346197A4"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Appendix B5 </w:t>
            </w:r>
          </w:p>
        </w:tc>
        <w:tc>
          <w:tcPr>
            <w:tcW w:w="1435" w:type="dxa"/>
            <w:tcBorders>
              <w:top w:val="nil"/>
              <w:left w:val="nil"/>
              <w:bottom w:val="single" w:sz="4" w:space="0" w:color="auto"/>
              <w:right w:val="single" w:sz="4" w:space="0" w:color="auto"/>
            </w:tcBorders>
            <w:shd w:val="clear" w:color="auto" w:fill="auto"/>
            <w:noWrap/>
            <w:hideMark/>
          </w:tcPr>
          <w:p w14:paraId="0EC6FC0F"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23.2.4</w:t>
            </w:r>
          </w:p>
        </w:tc>
        <w:tc>
          <w:tcPr>
            <w:tcW w:w="5800" w:type="dxa"/>
            <w:tcBorders>
              <w:top w:val="nil"/>
              <w:left w:val="nil"/>
              <w:bottom w:val="single" w:sz="4" w:space="0" w:color="auto"/>
              <w:right w:val="single" w:sz="4" w:space="0" w:color="auto"/>
            </w:tcBorders>
            <w:shd w:val="clear" w:color="auto" w:fill="auto"/>
            <w:hideMark/>
          </w:tcPr>
          <w:p w14:paraId="02C0787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In this section you wrote</w:t>
            </w:r>
            <w:proofErr w:type="gramStart"/>
            <w:r w:rsidRPr="00CB6FC8">
              <w:rPr>
                <w:rFonts w:ascii="Aptos Narrow" w:eastAsia="Times New Roman" w:hAnsi="Aptos Narrow" w:cs="Times New Roman"/>
                <w:color w:val="000000"/>
                <w:sz w:val="22"/>
                <w:szCs w:val="22"/>
              </w:rPr>
              <w:t>:  "</w:t>
            </w:r>
            <w:proofErr w:type="gramEnd"/>
            <w:r w:rsidRPr="00CB6FC8">
              <w:rPr>
                <w:rFonts w:ascii="Aptos Narrow" w:eastAsia="Times New Roman" w:hAnsi="Aptos Narrow" w:cs="Times New Roman"/>
                <w:color w:val="000000"/>
                <w:sz w:val="22"/>
                <w:szCs w:val="22"/>
              </w:rPr>
              <w:t>Implementation of logical security measures in the Supplier’s premises (including entering the Supplier’s systems and/or checking using automated tools on the Supplier’s network and systems)".</w:t>
            </w:r>
            <w:r w:rsidRPr="00CB6FC8">
              <w:rPr>
                <w:rFonts w:ascii="Aptos Narrow" w:eastAsia="Times New Roman" w:hAnsi="Aptos Narrow" w:cs="Times New Roman"/>
                <w:color w:val="000000"/>
                <w:sz w:val="22"/>
                <w:szCs w:val="22"/>
              </w:rPr>
              <w:br/>
              <w:t xml:space="preserve">Can you confirm </w:t>
            </w:r>
            <w:proofErr w:type="gramStart"/>
            <w:r w:rsidRPr="00CB6FC8">
              <w:rPr>
                <w:rFonts w:ascii="Aptos Narrow" w:eastAsia="Times New Roman" w:hAnsi="Aptos Narrow" w:cs="Times New Roman"/>
                <w:color w:val="000000"/>
                <w:sz w:val="22"/>
                <w:szCs w:val="22"/>
              </w:rPr>
              <w:t>if  the</w:t>
            </w:r>
            <w:proofErr w:type="gramEnd"/>
            <w:r w:rsidRPr="00CB6FC8">
              <w:rPr>
                <w:rFonts w:ascii="Aptos Narrow" w:eastAsia="Times New Roman" w:hAnsi="Aptos Narrow" w:cs="Times New Roman"/>
                <w:color w:val="000000"/>
                <w:sz w:val="22"/>
                <w:szCs w:val="22"/>
              </w:rPr>
              <w:t xml:space="preserve"> meaning is an infrastructure penetration test of our network?</w:t>
            </w:r>
          </w:p>
        </w:tc>
        <w:tc>
          <w:tcPr>
            <w:tcW w:w="5485" w:type="dxa"/>
            <w:tcBorders>
              <w:top w:val="nil"/>
              <w:left w:val="nil"/>
              <w:bottom w:val="single" w:sz="4" w:space="0" w:color="auto"/>
              <w:right w:val="single" w:sz="4" w:space="0" w:color="auto"/>
            </w:tcBorders>
            <w:shd w:val="clear" w:color="FFFFFF" w:fill="FFFFFF"/>
            <w:hideMark/>
          </w:tcPr>
          <w:p w14:paraId="2CDAF26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Yes - we might ask for PT or some Inspection by a qualified person on our behalf</w:t>
            </w:r>
          </w:p>
        </w:tc>
      </w:tr>
      <w:tr w:rsidR="003E6A30" w:rsidRPr="00CB6FC8" w14:paraId="309B488E" w14:textId="77777777" w:rsidTr="003E6A30">
        <w:trPr>
          <w:trHeight w:val="930"/>
        </w:trPr>
        <w:tc>
          <w:tcPr>
            <w:tcW w:w="1030" w:type="dxa"/>
            <w:tcBorders>
              <w:top w:val="nil"/>
              <w:left w:val="single" w:sz="4" w:space="0" w:color="auto"/>
              <w:bottom w:val="single" w:sz="4" w:space="0" w:color="auto"/>
              <w:right w:val="single" w:sz="4" w:space="0" w:color="auto"/>
            </w:tcBorders>
          </w:tcPr>
          <w:p w14:paraId="2713EDB7"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04058204" w14:textId="5B996711"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Appendix B5 </w:t>
            </w:r>
          </w:p>
        </w:tc>
        <w:tc>
          <w:tcPr>
            <w:tcW w:w="1435" w:type="dxa"/>
            <w:tcBorders>
              <w:top w:val="nil"/>
              <w:left w:val="nil"/>
              <w:bottom w:val="single" w:sz="4" w:space="0" w:color="auto"/>
              <w:right w:val="single" w:sz="4" w:space="0" w:color="auto"/>
            </w:tcBorders>
            <w:shd w:val="clear" w:color="auto" w:fill="auto"/>
            <w:noWrap/>
            <w:hideMark/>
          </w:tcPr>
          <w:p w14:paraId="62597EE9"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23.2.5</w:t>
            </w:r>
          </w:p>
        </w:tc>
        <w:tc>
          <w:tcPr>
            <w:tcW w:w="5800" w:type="dxa"/>
            <w:tcBorders>
              <w:top w:val="nil"/>
              <w:left w:val="nil"/>
              <w:bottom w:val="single" w:sz="4" w:space="0" w:color="auto"/>
              <w:right w:val="single" w:sz="4" w:space="0" w:color="auto"/>
            </w:tcBorders>
            <w:shd w:val="clear" w:color="auto" w:fill="auto"/>
            <w:hideMark/>
          </w:tcPr>
          <w:p w14:paraId="1E6697F9"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In this section you wrote</w:t>
            </w:r>
            <w:proofErr w:type="gramStart"/>
            <w:r w:rsidRPr="00CB6FC8">
              <w:rPr>
                <w:rFonts w:ascii="Aptos Narrow" w:eastAsia="Times New Roman" w:hAnsi="Aptos Narrow" w:cs="Times New Roman"/>
                <w:color w:val="000000"/>
                <w:sz w:val="22"/>
                <w:szCs w:val="22"/>
              </w:rPr>
              <w:t>:  "</w:t>
            </w:r>
            <w:proofErr w:type="gramEnd"/>
            <w:r w:rsidRPr="00CB6FC8">
              <w:rPr>
                <w:rFonts w:ascii="Aptos Narrow" w:eastAsia="Times New Roman" w:hAnsi="Aptos Narrow" w:cs="Times New Roman"/>
                <w:color w:val="000000"/>
                <w:sz w:val="22"/>
                <w:szCs w:val="22"/>
              </w:rPr>
              <w:t>23.2.5. Examination of the strength of the Supplier’s information systems from within or outside the Supplier’s network by an independent outside party, as defined by the Division (in coordination with and with the consent of the Supplier)".</w:t>
            </w:r>
            <w:r w:rsidRPr="00CB6FC8">
              <w:rPr>
                <w:rFonts w:ascii="Aptos Narrow" w:eastAsia="Times New Roman" w:hAnsi="Aptos Narrow" w:cs="Times New Roman"/>
                <w:color w:val="000000"/>
                <w:sz w:val="22"/>
                <w:szCs w:val="22"/>
              </w:rPr>
              <w:br/>
              <w:t>Can you confirm if the meaning is an infrastructure penetration test of our network?</w:t>
            </w:r>
          </w:p>
        </w:tc>
        <w:tc>
          <w:tcPr>
            <w:tcW w:w="5485" w:type="dxa"/>
            <w:tcBorders>
              <w:top w:val="nil"/>
              <w:left w:val="nil"/>
              <w:bottom w:val="single" w:sz="4" w:space="0" w:color="auto"/>
              <w:right w:val="single" w:sz="4" w:space="0" w:color="auto"/>
            </w:tcBorders>
            <w:shd w:val="clear" w:color="FFFFFF" w:fill="FFFFFF"/>
            <w:hideMark/>
          </w:tcPr>
          <w:p w14:paraId="60E0F17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Yes - we might ask for PT or some Inspection by a qualified person on our behalf</w:t>
            </w:r>
          </w:p>
        </w:tc>
      </w:tr>
      <w:tr w:rsidR="003E6A30" w:rsidRPr="00CB6FC8" w14:paraId="5E1B63BC" w14:textId="77777777" w:rsidTr="003E6A30">
        <w:trPr>
          <w:trHeight w:val="2055"/>
        </w:trPr>
        <w:tc>
          <w:tcPr>
            <w:tcW w:w="1030" w:type="dxa"/>
            <w:tcBorders>
              <w:top w:val="nil"/>
              <w:left w:val="single" w:sz="4" w:space="0" w:color="auto"/>
              <w:bottom w:val="single" w:sz="4" w:space="0" w:color="auto"/>
              <w:right w:val="single" w:sz="4" w:space="0" w:color="auto"/>
            </w:tcBorders>
          </w:tcPr>
          <w:p w14:paraId="27080924"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503B3485" w14:textId="42934698"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Appendix B5 </w:t>
            </w:r>
          </w:p>
        </w:tc>
        <w:tc>
          <w:tcPr>
            <w:tcW w:w="1435" w:type="dxa"/>
            <w:tcBorders>
              <w:top w:val="nil"/>
              <w:left w:val="nil"/>
              <w:bottom w:val="single" w:sz="4" w:space="0" w:color="auto"/>
              <w:right w:val="single" w:sz="4" w:space="0" w:color="auto"/>
            </w:tcBorders>
            <w:shd w:val="clear" w:color="auto" w:fill="auto"/>
            <w:noWrap/>
            <w:hideMark/>
          </w:tcPr>
          <w:p w14:paraId="0A5AB05B"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23.2.5</w:t>
            </w:r>
          </w:p>
        </w:tc>
        <w:tc>
          <w:tcPr>
            <w:tcW w:w="5800" w:type="dxa"/>
            <w:tcBorders>
              <w:top w:val="nil"/>
              <w:left w:val="nil"/>
              <w:bottom w:val="single" w:sz="4" w:space="0" w:color="auto"/>
              <w:right w:val="single" w:sz="4" w:space="0" w:color="auto"/>
            </w:tcBorders>
            <w:shd w:val="clear" w:color="auto" w:fill="auto"/>
            <w:hideMark/>
          </w:tcPr>
          <w:p w14:paraId="542C44F6"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We would like to </w:t>
            </w:r>
            <w:proofErr w:type="gramStart"/>
            <w:r w:rsidRPr="00CB6FC8">
              <w:rPr>
                <w:rFonts w:ascii="Aptos Narrow" w:eastAsia="Times New Roman" w:hAnsi="Aptos Narrow" w:cs="Times New Roman"/>
                <w:color w:val="000000"/>
                <w:sz w:val="22"/>
                <w:szCs w:val="22"/>
              </w:rPr>
              <w:t>ask</w:t>
            </w:r>
            <w:proofErr w:type="gramEnd"/>
            <w:r w:rsidRPr="00CB6FC8">
              <w:rPr>
                <w:rFonts w:ascii="Aptos Narrow" w:eastAsia="Times New Roman" w:hAnsi="Aptos Narrow" w:cs="Times New Roman"/>
                <w:color w:val="000000"/>
                <w:sz w:val="22"/>
                <w:szCs w:val="22"/>
              </w:rPr>
              <w:t xml:space="preserve"> to remove this section- 23.2.5</w:t>
            </w:r>
          </w:p>
        </w:tc>
        <w:tc>
          <w:tcPr>
            <w:tcW w:w="5485" w:type="dxa"/>
            <w:tcBorders>
              <w:top w:val="nil"/>
              <w:left w:val="nil"/>
              <w:bottom w:val="single" w:sz="4" w:space="0" w:color="auto"/>
              <w:right w:val="single" w:sz="4" w:space="0" w:color="auto"/>
            </w:tcBorders>
            <w:shd w:val="clear" w:color="FFFFFF" w:fill="FFFFFF"/>
            <w:hideMark/>
          </w:tcPr>
          <w:p w14:paraId="415E6A28"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This section refers to a system that works on the provider's premises as a Managed Service or SaaS.</w:t>
            </w:r>
          </w:p>
        </w:tc>
      </w:tr>
      <w:tr w:rsidR="003E6A30" w:rsidRPr="00CB6FC8" w14:paraId="788D0E41" w14:textId="77777777" w:rsidTr="003E6A30">
        <w:trPr>
          <w:trHeight w:val="3315"/>
        </w:trPr>
        <w:tc>
          <w:tcPr>
            <w:tcW w:w="1030" w:type="dxa"/>
            <w:tcBorders>
              <w:top w:val="nil"/>
              <w:left w:val="single" w:sz="4" w:space="0" w:color="auto"/>
              <w:bottom w:val="single" w:sz="4" w:space="0" w:color="auto"/>
              <w:right w:val="single" w:sz="4" w:space="0" w:color="auto"/>
            </w:tcBorders>
          </w:tcPr>
          <w:p w14:paraId="6DBCC549"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5BCE1004" w14:textId="7A536E56"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Appendix D1</w:t>
            </w:r>
          </w:p>
        </w:tc>
        <w:tc>
          <w:tcPr>
            <w:tcW w:w="1435" w:type="dxa"/>
            <w:tcBorders>
              <w:top w:val="nil"/>
              <w:left w:val="nil"/>
              <w:bottom w:val="single" w:sz="4" w:space="0" w:color="auto"/>
              <w:right w:val="single" w:sz="4" w:space="0" w:color="auto"/>
            </w:tcBorders>
            <w:shd w:val="clear" w:color="auto" w:fill="auto"/>
            <w:hideMark/>
          </w:tcPr>
          <w:p w14:paraId="0B4958C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  "Deployment" table</w:t>
            </w:r>
          </w:p>
        </w:tc>
        <w:tc>
          <w:tcPr>
            <w:tcW w:w="5800" w:type="dxa"/>
            <w:tcBorders>
              <w:top w:val="nil"/>
              <w:left w:val="nil"/>
              <w:bottom w:val="single" w:sz="4" w:space="0" w:color="auto"/>
              <w:right w:val="single" w:sz="4" w:space="0" w:color="auto"/>
            </w:tcBorders>
            <w:shd w:val="clear" w:color="auto" w:fill="auto"/>
            <w:hideMark/>
          </w:tcPr>
          <w:p w14:paraId="17E060CE"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In Appendix D1, Table "Deployment": We are asked to give </w:t>
            </w:r>
            <w:proofErr w:type="gramStart"/>
            <w:r w:rsidRPr="00CB6FC8">
              <w:rPr>
                <w:rFonts w:ascii="Aptos Narrow" w:eastAsia="Times New Roman" w:hAnsi="Aptos Narrow" w:cs="Times New Roman"/>
                <w:color w:val="000000"/>
                <w:sz w:val="22"/>
                <w:szCs w:val="22"/>
              </w:rPr>
              <w:t>unit</w:t>
            </w:r>
            <w:proofErr w:type="gramEnd"/>
            <w:r w:rsidRPr="00CB6FC8">
              <w:rPr>
                <w:rFonts w:ascii="Aptos Narrow" w:eastAsia="Times New Roman" w:hAnsi="Aptos Narrow" w:cs="Times New Roman"/>
                <w:color w:val="000000"/>
                <w:sz w:val="22"/>
                <w:szCs w:val="22"/>
              </w:rPr>
              <w:t xml:space="preserve"> price for the deployment of each laboratory department, and to include in this price the instrument interface. How can we know what instruments are linked to each department?</w:t>
            </w:r>
          </w:p>
        </w:tc>
        <w:tc>
          <w:tcPr>
            <w:tcW w:w="5485" w:type="dxa"/>
            <w:tcBorders>
              <w:top w:val="nil"/>
              <w:left w:val="nil"/>
              <w:bottom w:val="single" w:sz="4" w:space="0" w:color="auto"/>
              <w:right w:val="single" w:sz="4" w:space="0" w:color="auto"/>
            </w:tcBorders>
            <w:shd w:val="clear" w:color="auto" w:fill="auto"/>
            <w:hideMark/>
          </w:tcPr>
          <w:p w14:paraId="15EE786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See updates tender documents, Appendix C12.5.</w:t>
            </w:r>
          </w:p>
        </w:tc>
      </w:tr>
      <w:tr w:rsidR="003E6A30" w:rsidRPr="00CB6FC8" w14:paraId="28B69EFB" w14:textId="77777777" w:rsidTr="003E6A30">
        <w:trPr>
          <w:trHeight w:val="1800"/>
        </w:trPr>
        <w:tc>
          <w:tcPr>
            <w:tcW w:w="1030" w:type="dxa"/>
            <w:tcBorders>
              <w:top w:val="nil"/>
              <w:left w:val="single" w:sz="4" w:space="0" w:color="auto"/>
              <w:bottom w:val="single" w:sz="4" w:space="0" w:color="auto"/>
              <w:right w:val="single" w:sz="4" w:space="0" w:color="auto"/>
            </w:tcBorders>
          </w:tcPr>
          <w:p w14:paraId="01BAEC9D"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5668DED4" w14:textId="7DE97F05"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Appendix D1</w:t>
            </w:r>
          </w:p>
        </w:tc>
        <w:tc>
          <w:tcPr>
            <w:tcW w:w="1435" w:type="dxa"/>
            <w:tcBorders>
              <w:top w:val="nil"/>
              <w:left w:val="nil"/>
              <w:bottom w:val="single" w:sz="4" w:space="0" w:color="auto"/>
              <w:right w:val="single" w:sz="4" w:space="0" w:color="auto"/>
            </w:tcBorders>
            <w:shd w:val="clear" w:color="auto" w:fill="auto"/>
            <w:hideMark/>
          </w:tcPr>
          <w:p w14:paraId="103957B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  "Deployment" table</w:t>
            </w:r>
          </w:p>
        </w:tc>
        <w:tc>
          <w:tcPr>
            <w:tcW w:w="5800" w:type="dxa"/>
            <w:tcBorders>
              <w:top w:val="nil"/>
              <w:left w:val="nil"/>
              <w:bottom w:val="single" w:sz="4" w:space="0" w:color="auto"/>
              <w:right w:val="single" w:sz="4" w:space="0" w:color="auto"/>
            </w:tcBorders>
            <w:shd w:val="clear" w:color="auto" w:fill="auto"/>
            <w:hideMark/>
          </w:tcPr>
          <w:p w14:paraId="02E7B6A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In Appendix D1, Table "Deployment":  </w:t>
            </w:r>
            <w:r w:rsidRPr="00CB6FC8">
              <w:rPr>
                <w:rFonts w:ascii="Aptos Narrow" w:eastAsia="Times New Roman" w:hAnsi="Aptos Narrow" w:cs="Times New Roman"/>
                <w:color w:val="000000"/>
                <w:sz w:val="22"/>
                <w:szCs w:val="22"/>
              </w:rPr>
              <w:br/>
              <w:t xml:space="preserve">What is the meaning of "quantity"? </w:t>
            </w:r>
            <w:r w:rsidRPr="00CB6FC8">
              <w:rPr>
                <w:rFonts w:ascii="Aptos Narrow" w:eastAsia="Times New Roman" w:hAnsi="Aptos Narrow" w:cs="Times New Roman"/>
                <w:color w:val="000000"/>
                <w:sz w:val="22"/>
                <w:szCs w:val="22"/>
              </w:rPr>
              <w:br/>
              <w:t xml:space="preserve">What does quantity </w:t>
            </w:r>
            <w:proofErr w:type="gramStart"/>
            <w:r w:rsidRPr="00CB6FC8">
              <w:rPr>
                <w:rFonts w:ascii="Aptos Narrow" w:eastAsia="Times New Roman" w:hAnsi="Aptos Narrow" w:cs="Times New Roman"/>
                <w:color w:val="000000"/>
                <w:sz w:val="22"/>
                <w:szCs w:val="22"/>
              </w:rPr>
              <w:t>refers</w:t>
            </w:r>
            <w:proofErr w:type="gramEnd"/>
            <w:r w:rsidRPr="00CB6FC8">
              <w:rPr>
                <w:rFonts w:ascii="Aptos Narrow" w:eastAsia="Times New Roman" w:hAnsi="Aptos Narrow" w:cs="Times New Roman"/>
                <w:color w:val="000000"/>
                <w:sz w:val="22"/>
                <w:szCs w:val="22"/>
              </w:rPr>
              <w:t xml:space="preserve"> to?</w:t>
            </w:r>
          </w:p>
        </w:tc>
        <w:tc>
          <w:tcPr>
            <w:tcW w:w="5485" w:type="dxa"/>
            <w:tcBorders>
              <w:top w:val="nil"/>
              <w:left w:val="nil"/>
              <w:bottom w:val="single" w:sz="4" w:space="0" w:color="auto"/>
              <w:right w:val="single" w:sz="4" w:space="0" w:color="auto"/>
            </w:tcBorders>
            <w:shd w:val="clear" w:color="FFFFFF" w:fill="FFFFFF"/>
            <w:hideMark/>
          </w:tcPr>
          <w:p w14:paraId="0E568846"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It is not possible to know the list of devices in each laboratory</w:t>
            </w:r>
          </w:p>
        </w:tc>
      </w:tr>
      <w:tr w:rsidR="003E6A30" w:rsidRPr="00CB6FC8" w14:paraId="595891C0" w14:textId="77777777" w:rsidTr="003E6A30">
        <w:trPr>
          <w:trHeight w:val="2895"/>
        </w:trPr>
        <w:tc>
          <w:tcPr>
            <w:tcW w:w="1030" w:type="dxa"/>
            <w:tcBorders>
              <w:top w:val="nil"/>
              <w:left w:val="single" w:sz="4" w:space="0" w:color="auto"/>
              <w:bottom w:val="single" w:sz="4" w:space="0" w:color="auto"/>
              <w:right w:val="single" w:sz="4" w:space="0" w:color="auto"/>
            </w:tcBorders>
          </w:tcPr>
          <w:p w14:paraId="481E4EAD"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00FDBA7C" w14:textId="7B13F802"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Appendix D1</w:t>
            </w:r>
          </w:p>
        </w:tc>
        <w:tc>
          <w:tcPr>
            <w:tcW w:w="1435" w:type="dxa"/>
            <w:tcBorders>
              <w:top w:val="nil"/>
              <w:left w:val="nil"/>
              <w:bottom w:val="single" w:sz="4" w:space="0" w:color="auto"/>
              <w:right w:val="single" w:sz="4" w:space="0" w:color="auto"/>
            </w:tcBorders>
            <w:shd w:val="clear" w:color="auto" w:fill="auto"/>
            <w:hideMark/>
          </w:tcPr>
          <w:p w14:paraId="20E7DC79"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  "Deployment" table</w:t>
            </w:r>
          </w:p>
        </w:tc>
        <w:tc>
          <w:tcPr>
            <w:tcW w:w="5800" w:type="dxa"/>
            <w:tcBorders>
              <w:top w:val="nil"/>
              <w:left w:val="nil"/>
              <w:bottom w:val="single" w:sz="4" w:space="0" w:color="auto"/>
              <w:right w:val="single" w:sz="4" w:space="0" w:color="auto"/>
            </w:tcBorders>
            <w:shd w:val="clear" w:color="auto" w:fill="auto"/>
            <w:hideMark/>
          </w:tcPr>
          <w:p w14:paraId="7A01D4F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In Appendix D1, Table "Deployment"</w:t>
            </w:r>
            <w:proofErr w:type="gramStart"/>
            <w:r w:rsidRPr="00CB6FC8">
              <w:rPr>
                <w:rFonts w:ascii="Aptos Narrow" w:eastAsia="Times New Roman" w:hAnsi="Aptos Narrow" w:cs="Times New Roman"/>
                <w:color w:val="000000"/>
                <w:sz w:val="22"/>
                <w:szCs w:val="22"/>
              </w:rPr>
              <w:t>- :</w:t>
            </w:r>
            <w:proofErr w:type="gramEnd"/>
            <w:r w:rsidRPr="00CB6FC8">
              <w:rPr>
                <w:rFonts w:ascii="Aptos Narrow" w:eastAsia="Times New Roman" w:hAnsi="Aptos Narrow" w:cs="Times New Roman"/>
                <w:color w:val="000000"/>
                <w:sz w:val="22"/>
                <w:szCs w:val="22"/>
              </w:rPr>
              <w:br/>
              <w:t xml:space="preserve">Does the </w:t>
            </w:r>
            <w:proofErr w:type="gramStart"/>
            <w:r w:rsidRPr="00CB6FC8">
              <w:rPr>
                <w:rFonts w:ascii="Aptos Narrow" w:eastAsia="Times New Roman" w:hAnsi="Aptos Narrow" w:cs="Times New Roman"/>
                <w:color w:val="000000"/>
                <w:sz w:val="22"/>
                <w:szCs w:val="22"/>
              </w:rPr>
              <w:t>word  "</w:t>
            </w:r>
            <w:proofErr w:type="gramEnd"/>
            <w:r w:rsidRPr="00CB6FC8">
              <w:rPr>
                <w:rFonts w:ascii="Aptos Narrow" w:eastAsia="Times New Roman" w:hAnsi="Aptos Narrow" w:cs="Times New Roman"/>
                <w:color w:val="000000"/>
                <w:sz w:val="22"/>
                <w:szCs w:val="22"/>
              </w:rPr>
              <w:t xml:space="preserve">quantity" refer to the number of labs? </w:t>
            </w:r>
            <w:r w:rsidRPr="00CB6FC8">
              <w:rPr>
                <w:rFonts w:ascii="Aptos Narrow" w:eastAsia="Times New Roman" w:hAnsi="Aptos Narrow" w:cs="Times New Roman"/>
                <w:color w:val="000000"/>
                <w:sz w:val="22"/>
                <w:szCs w:val="22"/>
              </w:rPr>
              <w:br/>
              <w:t xml:space="preserve">For </w:t>
            </w:r>
            <w:proofErr w:type="gramStart"/>
            <w:r w:rsidRPr="00CB6FC8">
              <w:rPr>
                <w:rFonts w:ascii="Aptos Narrow" w:eastAsia="Times New Roman" w:hAnsi="Aptos Narrow" w:cs="Times New Roman"/>
                <w:color w:val="000000"/>
                <w:sz w:val="22"/>
                <w:szCs w:val="22"/>
              </w:rPr>
              <w:t>example ,</w:t>
            </w:r>
            <w:proofErr w:type="gramEnd"/>
            <w:r w:rsidRPr="00CB6FC8">
              <w:rPr>
                <w:rFonts w:ascii="Aptos Narrow" w:eastAsia="Times New Roman" w:hAnsi="Aptos Narrow" w:cs="Times New Roman"/>
                <w:color w:val="000000"/>
                <w:sz w:val="22"/>
                <w:szCs w:val="22"/>
              </w:rPr>
              <w:t xml:space="preserve"> in the tender, for Pathology, you mention 11 labs but for Genetics for example it mentioned here "2" in the quantity and in the </w:t>
            </w:r>
            <w:proofErr w:type="gramStart"/>
            <w:r w:rsidRPr="00CB6FC8">
              <w:rPr>
                <w:rFonts w:ascii="Aptos Narrow" w:eastAsia="Times New Roman" w:hAnsi="Aptos Narrow" w:cs="Times New Roman"/>
                <w:color w:val="000000"/>
                <w:sz w:val="22"/>
                <w:szCs w:val="22"/>
              </w:rPr>
              <w:t>tender</w:t>
            </w:r>
            <w:proofErr w:type="gramEnd"/>
            <w:r w:rsidRPr="00CB6FC8">
              <w:rPr>
                <w:rFonts w:ascii="Aptos Narrow" w:eastAsia="Times New Roman" w:hAnsi="Aptos Narrow" w:cs="Times New Roman"/>
                <w:color w:val="000000"/>
                <w:sz w:val="22"/>
                <w:szCs w:val="22"/>
              </w:rPr>
              <w:t xml:space="preserve"> there are 7 labs (in appendix C14.1). </w:t>
            </w:r>
            <w:proofErr w:type="gramStart"/>
            <w:r w:rsidRPr="00CB6FC8">
              <w:rPr>
                <w:rFonts w:ascii="Aptos Narrow" w:eastAsia="Times New Roman" w:hAnsi="Aptos Narrow" w:cs="Times New Roman"/>
                <w:color w:val="000000"/>
                <w:sz w:val="22"/>
                <w:szCs w:val="22"/>
              </w:rPr>
              <w:t>can</w:t>
            </w:r>
            <w:proofErr w:type="gramEnd"/>
            <w:r w:rsidRPr="00CB6FC8">
              <w:rPr>
                <w:rFonts w:ascii="Aptos Narrow" w:eastAsia="Times New Roman" w:hAnsi="Aptos Narrow" w:cs="Times New Roman"/>
                <w:color w:val="000000"/>
                <w:sz w:val="22"/>
                <w:szCs w:val="22"/>
              </w:rPr>
              <w:t xml:space="preserve"> you please explain the meaning of quantity?</w:t>
            </w:r>
          </w:p>
        </w:tc>
        <w:tc>
          <w:tcPr>
            <w:tcW w:w="5485" w:type="dxa"/>
            <w:tcBorders>
              <w:top w:val="nil"/>
              <w:left w:val="nil"/>
              <w:bottom w:val="single" w:sz="4" w:space="0" w:color="auto"/>
              <w:right w:val="single" w:sz="4" w:space="0" w:color="auto"/>
            </w:tcBorders>
            <w:shd w:val="clear" w:color="FFFFFF" w:fill="FFFFFF"/>
            <w:hideMark/>
          </w:tcPr>
          <w:p w14:paraId="3354DABF"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It is clarified that the quantities presented in Appendix D1 are for the purpose of comparing offers only.</w:t>
            </w:r>
          </w:p>
        </w:tc>
      </w:tr>
      <w:tr w:rsidR="003E6A30" w:rsidRPr="00CB6FC8" w14:paraId="25CC3583" w14:textId="77777777" w:rsidTr="003E6A30">
        <w:trPr>
          <w:trHeight w:val="2010"/>
        </w:trPr>
        <w:tc>
          <w:tcPr>
            <w:tcW w:w="1030" w:type="dxa"/>
            <w:tcBorders>
              <w:top w:val="nil"/>
              <w:left w:val="single" w:sz="4" w:space="0" w:color="auto"/>
              <w:bottom w:val="single" w:sz="4" w:space="0" w:color="auto"/>
              <w:right w:val="single" w:sz="4" w:space="0" w:color="auto"/>
            </w:tcBorders>
          </w:tcPr>
          <w:p w14:paraId="6D8C0061"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35DC4DB7" w14:textId="4DBD2D9F"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Appendix D1</w:t>
            </w:r>
          </w:p>
        </w:tc>
        <w:tc>
          <w:tcPr>
            <w:tcW w:w="1435" w:type="dxa"/>
            <w:tcBorders>
              <w:top w:val="nil"/>
              <w:left w:val="nil"/>
              <w:bottom w:val="single" w:sz="4" w:space="0" w:color="auto"/>
              <w:right w:val="single" w:sz="4" w:space="0" w:color="auto"/>
            </w:tcBorders>
            <w:shd w:val="clear" w:color="auto" w:fill="auto"/>
            <w:hideMark/>
          </w:tcPr>
          <w:p w14:paraId="5F9E2C96"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  "Deployment" table</w:t>
            </w:r>
          </w:p>
        </w:tc>
        <w:tc>
          <w:tcPr>
            <w:tcW w:w="5800" w:type="dxa"/>
            <w:tcBorders>
              <w:top w:val="nil"/>
              <w:left w:val="nil"/>
              <w:bottom w:val="single" w:sz="4" w:space="0" w:color="auto"/>
              <w:right w:val="single" w:sz="4" w:space="0" w:color="auto"/>
            </w:tcBorders>
            <w:shd w:val="clear" w:color="auto" w:fill="auto"/>
            <w:hideMark/>
          </w:tcPr>
          <w:p w14:paraId="52215ECB"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According to section 30.2.4.2 item b. -</w:t>
            </w:r>
            <w:r w:rsidRPr="00CB6FC8">
              <w:rPr>
                <w:rFonts w:ascii="Aptos Narrow" w:eastAsia="Times New Roman" w:hAnsi="Aptos Narrow" w:cs="Times New Roman"/>
                <w:color w:val="000000"/>
                <w:sz w:val="22"/>
                <w:szCs w:val="22"/>
              </w:rPr>
              <w:br/>
              <w:t xml:space="preserve">Definitions and customization including users and </w:t>
            </w:r>
            <w:proofErr w:type="gramStart"/>
            <w:r w:rsidRPr="00CB6FC8">
              <w:rPr>
                <w:rFonts w:ascii="Aptos Narrow" w:eastAsia="Times New Roman" w:hAnsi="Aptos Narrow" w:cs="Times New Roman"/>
                <w:color w:val="000000"/>
                <w:sz w:val="22"/>
                <w:szCs w:val="22"/>
              </w:rPr>
              <w:t>interfaces, and</w:t>
            </w:r>
            <w:proofErr w:type="gramEnd"/>
            <w:r w:rsidRPr="00CB6FC8">
              <w:rPr>
                <w:rFonts w:ascii="Aptos Narrow" w:eastAsia="Times New Roman" w:hAnsi="Aptos Narrow" w:cs="Times New Roman"/>
                <w:color w:val="000000"/>
                <w:sz w:val="22"/>
                <w:szCs w:val="22"/>
              </w:rPr>
              <w:t xml:space="preserve"> including but not limited to interfaces to laboratory instruments....</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Customization already included in other tables of this Appendix - Customization of the product and the system interfaces in the "Adjustment" table, interfaces to laboratory instruments in "surcharges for developing drivers and installation works</w:t>
            </w:r>
            <w:proofErr w:type="gramStart"/>
            <w:r w:rsidRPr="00CB6FC8">
              <w:rPr>
                <w:rFonts w:ascii="Aptos Narrow" w:eastAsia="Times New Roman" w:hAnsi="Aptos Narrow" w:cs="Times New Roman"/>
                <w:color w:val="000000"/>
                <w:sz w:val="22"/>
                <w:szCs w:val="22"/>
              </w:rPr>
              <w:t>"  table</w:t>
            </w:r>
            <w:proofErr w:type="gramEnd"/>
            <w:r w:rsidRPr="00CB6FC8">
              <w:rPr>
                <w:rFonts w:ascii="Aptos Narrow" w:eastAsia="Times New Roman" w:hAnsi="Aptos Narrow" w:cs="Times New Roman"/>
                <w:color w:val="000000"/>
                <w:sz w:val="22"/>
                <w:szCs w:val="22"/>
              </w:rPr>
              <w:t xml:space="preserve">. </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What kind of customization should be included in the "Deployments" table?</w:t>
            </w:r>
          </w:p>
        </w:tc>
        <w:tc>
          <w:tcPr>
            <w:tcW w:w="5485" w:type="dxa"/>
            <w:tcBorders>
              <w:top w:val="nil"/>
              <w:left w:val="nil"/>
              <w:bottom w:val="single" w:sz="4" w:space="0" w:color="auto"/>
              <w:right w:val="single" w:sz="4" w:space="0" w:color="auto"/>
            </w:tcBorders>
            <w:shd w:val="clear" w:color="FFFFFF" w:fill="FFFFFF"/>
            <w:hideMark/>
          </w:tcPr>
          <w:p w14:paraId="653E6597"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Each medical center has a variety of processes that are specific to that medical center. In every installation of the system in each medical center, those unique processes must be adapted.</w:t>
            </w:r>
          </w:p>
        </w:tc>
      </w:tr>
      <w:tr w:rsidR="003E6A30" w:rsidRPr="00CB6FC8" w14:paraId="3CC75D8A" w14:textId="77777777" w:rsidTr="003E6A30">
        <w:trPr>
          <w:trHeight w:val="1560"/>
        </w:trPr>
        <w:tc>
          <w:tcPr>
            <w:tcW w:w="1030" w:type="dxa"/>
            <w:tcBorders>
              <w:top w:val="nil"/>
              <w:left w:val="single" w:sz="4" w:space="0" w:color="auto"/>
              <w:bottom w:val="single" w:sz="4" w:space="0" w:color="auto"/>
              <w:right w:val="single" w:sz="4" w:space="0" w:color="auto"/>
            </w:tcBorders>
          </w:tcPr>
          <w:p w14:paraId="67B718F0"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262DAC65" w14:textId="2EF77E5A"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Appendix D1</w:t>
            </w:r>
          </w:p>
        </w:tc>
        <w:tc>
          <w:tcPr>
            <w:tcW w:w="1435" w:type="dxa"/>
            <w:tcBorders>
              <w:top w:val="nil"/>
              <w:left w:val="nil"/>
              <w:bottom w:val="single" w:sz="4" w:space="0" w:color="auto"/>
              <w:right w:val="single" w:sz="4" w:space="0" w:color="auto"/>
            </w:tcBorders>
            <w:shd w:val="clear" w:color="auto" w:fill="auto"/>
            <w:hideMark/>
          </w:tcPr>
          <w:p w14:paraId="413B754F"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  "Professional services" table</w:t>
            </w:r>
          </w:p>
        </w:tc>
        <w:tc>
          <w:tcPr>
            <w:tcW w:w="5800" w:type="dxa"/>
            <w:tcBorders>
              <w:top w:val="nil"/>
              <w:left w:val="nil"/>
              <w:bottom w:val="single" w:sz="4" w:space="0" w:color="auto"/>
              <w:right w:val="single" w:sz="4" w:space="0" w:color="auto"/>
            </w:tcBorders>
            <w:shd w:val="clear" w:color="auto" w:fill="auto"/>
            <w:hideMark/>
          </w:tcPr>
          <w:p w14:paraId="211030A4"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Due to the principle of equality and since the existing vendor (</w:t>
            </w:r>
            <w:proofErr w:type="spellStart"/>
            <w:r w:rsidRPr="00CB6FC8">
              <w:rPr>
                <w:rFonts w:ascii="Aptos Narrow" w:eastAsia="Times New Roman" w:hAnsi="Aptos Narrow" w:cs="Times New Roman"/>
                <w:color w:val="000000"/>
                <w:sz w:val="22"/>
                <w:szCs w:val="22"/>
              </w:rPr>
              <w:t>Softove</w:t>
            </w:r>
            <w:proofErr w:type="spellEnd"/>
            <w:r w:rsidRPr="00CB6FC8">
              <w:rPr>
                <w:rFonts w:ascii="Aptos Narrow" w:eastAsia="Times New Roman" w:hAnsi="Aptos Narrow" w:cs="Times New Roman"/>
                <w:color w:val="000000"/>
                <w:sz w:val="22"/>
                <w:szCs w:val="22"/>
              </w:rPr>
              <w:t xml:space="preserve">) has this data- can you please specify the amounts that MOH is paying today for (per hour):                   </w:t>
            </w:r>
            <w:r w:rsidRPr="00CB6FC8">
              <w:rPr>
                <w:rFonts w:ascii="Aptos Narrow" w:eastAsia="Times New Roman" w:hAnsi="Aptos Narrow" w:cs="Times New Roman"/>
                <w:color w:val="000000"/>
                <w:sz w:val="22"/>
                <w:szCs w:val="22"/>
              </w:rPr>
              <w:br/>
              <w:t>- Project manager</w:t>
            </w:r>
            <w:r w:rsidRPr="00CB6FC8">
              <w:rPr>
                <w:rFonts w:ascii="Aptos Narrow" w:eastAsia="Times New Roman" w:hAnsi="Aptos Narrow" w:cs="Times New Roman"/>
                <w:color w:val="000000"/>
                <w:sz w:val="22"/>
                <w:szCs w:val="22"/>
              </w:rPr>
              <w:br/>
              <w:t>- Systems analyst</w:t>
            </w:r>
            <w:r w:rsidRPr="00CB6FC8">
              <w:rPr>
                <w:rFonts w:ascii="Aptos Narrow" w:eastAsia="Times New Roman" w:hAnsi="Aptos Narrow" w:cs="Times New Roman"/>
                <w:color w:val="000000"/>
                <w:sz w:val="22"/>
                <w:szCs w:val="22"/>
              </w:rPr>
              <w:br/>
              <w:t>- System infrastructure person</w:t>
            </w:r>
            <w:r w:rsidRPr="00CB6FC8">
              <w:rPr>
                <w:rFonts w:ascii="Aptos Narrow" w:eastAsia="Times New Roman" w:hAnsi="Aptos Narrow" w:cs="Times New Roman"/>
                <w:color w:val="000000"/>
                <w:sz w:val="22"/>
                <w:szCs w:val="22"/>
              </w:rPr>
              <w:br/>
              <w:t>- Information security person</w:t>
            </w:r>
            <w:r w:rsidRPr="00CB6FC8">
              <w:rPr>
                <w:rFonts w:ascii="Aptos Narrow" w:eastAsia="Times New Roman" w:hAnsi="Aptos Narrow" w:cs="Times New Roman"/>
                <w:color w:val="000000"/>
                <w:sz w:val="22"/>
                <w:szCs w:val="22"/>
              </w:rPr>
              <w:br/>
              <w:t>- DBA</w:t>
            </w:r>
            <w:r w:rsidRPr="00CB6FC8">
              <w:rPr>
                <w:rFonts w:ascii="Aptos Narrow" w:eastAsia="Times New Roman" w:hAnsi="Aptos Narrow" w:cs="Times New Roman"/>
                <w:color w:val="000000"/>
                <w:sz w:val="22"/>
                <w:szCs w:val="22"/>
              </w:rPr>
              <w:br/>
              <w:t>- Senior programmer</w:t>
            </w:r>
            <w:r w:rsidRPr="00CB6FC8">
              <w:rPr>
                <w:rFonts w:ascii="Aptos Narrow" w:eastAsia="Times New Roman" w:hAnsi="Aptos Narrow" w:cs="Times New Roman"/>
                <w:color w:val="000000"/>
                <w:sz w:val="22"/>
                <w:szCs w:val="22"/>
              </w:rPr>
              <w:br/>
              <w:t>- Programmer</w:t>
            </w:r>
            <w:r w:rsidRPr="00CB6FC8">
              <w:rPr>
                <w:rFonts w:ascii="Aptos Narrow" w:eastAsia="Times New Roman" w:hAnsi="Aptos Narrow" w:cs="Times New Roman"/>
                <w:color w:val="000000"/>
                <w:sz w:val="22"/>
                <w:szCs w:val="22"/>
              </w:rPr>
              <w:br/>
              <w:t>- QA person</w:t>
            </w:r>
            <w:r w:rsidRPr="00CB6FC8">
              <w:rPr>
                <w:rFonts w:ascii="Aptos Narrow" w:eastAsia="Times New Roman" w:hAnsi="Aptos Narrow" w:cs="Times New Roman"/>
                <w:color w:val="000000"/>
                <w:sz w:val="22"/>
                <w:szCs w:val="22"/>
              </w:rPr>
              <w:br/>
              <w:t>- Senior instructor/adoption supporter</w:t>
            </w:r>
            <w:r w:rsidRPr="00CB6FC8">
              <w:rPr>
                <w:rFonts w:ascii="Aptos Narrow" w:eastAsia="Times New Roman" w:hAnsi="Aptos Narrow" w:cs="Times New Roman"/>
                <w:color w:val="000000"/>
                <w:sz w:val="22"/>
                <w:szCs w:val="22"/>
              </w:rPr>
              <w:br/>
              <w:t>- Instructor/adoption supporter</w:t>
            </w:r>
            <w:r w:rsidRPr="00CB6FC8">
              <w:rPr>
                <w:rFonts w:ascii="Aptos Narrow" w:eastAsia="Times New Roman" w:hAnsi="Aptos Narrow" w:cs="Times New Roman"/>
                <w:color w:val="000000"/>
                <w:sz w:val="22"/>
                <w:szCs w:val="22"/>
              </w:rPr>
              <w:br/>
              <w:t>- Help desk support person</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 xml:space="preserve">This link you already shared: https://mr.gov.il/ilgstorefront/he/p/648349     does not </w:t>
            </w:r>
            <w:proofErr w:type="spellStart"/>
            <w:r w:rsidRPr="00CB6FC8">
              <w:rPr>
                <w:rFonts w:ascii="Aptos Narrow" w:eastAsia="Times New Roman" w:hAnsi="Aptos Narrow" w:cs="Times New Roman"/>
                <w:color w:val="000000"/>
                <w:sz w:val="22"/>
                <w:szCs w:val="22"/>
              </w:rPr>
              <w:t>speficy</w:t>
            </w:r>
            <w:proofErr w:type="spellEnd"/>
            <w:r w:rsidRPr="00CB6FC8">
              <w:rPr>
                <w:rFonts w:ascii="Aptos Narrow" w:eastAsia="Times New Roman" w:hAnsi="Aptos Narrow" w:cs="Times New Roman"/>
                <w:color w:val="000000"/>
                <w:sz w:val="22"/>
                <w:szCs w:val="22"/>
              </w:rPr>
              <w:t xml:space="preserve"> these details. </w:t>
            </w:r>
          </w:p>
        </w:tc>
        <w:tc>
          <w:tcPr>
            <w:tcW w:w="5485" w:type="dxa"/>
            <w:tcBorders>
              <w:top w:val="nil"/>
              <w:left w:val="nil"/>
              <w:bottom w:val="single" w:sz="4" w:space="0" w:color="auto"/>
              <w:right w:val="single" w:sz="4" w:space="0" w:color="auto"/>
            </w:tcBorders>
            <w:shd w:val="clear" w:color="FFFFFF" w:fill="FFFFFF"/>
            <w:hideMark/>
          </w:tcPr>
          <w:p w14:paraId="0526CE5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The requested information may constitute a trade secret and therefore cannot be provided as part of the tender. For more information on the rates prevailing in the Israeli market, please contact your representative in Israel</w:t>
            </w:r>
          </w:p>
        </w:tc>
      </w:tr>
      <w:tr w:rsidR="003E6A30" w:rsidRPr="00CB6FC8" w14:paraId="69D1B8A6" w14:textId="77777777" w:rsidTr="003E6A30">
        <w:trPr>
          <w:trHeight w:val="960"/>
        </w:trPr>
        <w:tc>
          <w:tcPr>
            <w:tcW w:w="1030" w:type="dxa"/>
            <w:tcBorders>
              <w:top w:val="nil"/>
              <w:left w:val="single" w:sz="4" w:space="0" w:color="auto"/>
              <w:bottom w:val="single" w:sz="4" w:space="0" w:color="auto"/>
              <w:right w:val="single" w:sz="4" w:space="0" w:color="auto"/>
            </w:tcBorders>
          </w:tcPr>
          <w:p w14:paraId="3EAE3EB0"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475C40DD" w14:textId="76448BA5"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Appendix D1</w:t>
            </w:r>
          </w:p>
        </w:tc>
        <w:tc>
          <w:tcPr>
            <w:tcW w:w="1435" w:type="dxa"/>
            <w:tcBorders>
              <w:top w:val="nil"/>
              <w:left w:val="nil"/>
              <w:bottom w:val="single" w:sz="4" w:space="0" w:color="auto"/>
              <w:right w:val="single" w:sz="4" w:space="0" w:color="auto"/>
            </w:tcBorders>
            <w:shd w:val="clear" w:color="auto" w:fill="auto"/>
            <w:hideMark/>
          </w:tcPr>
          <w:p w14:paraId="39312DEF"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"Adjustment</w:t>
            </w:r>
            <w:proofErr w:type="gramStart"/>
            <w:r w:rsidRPr="00CB6FC8">
              <w:rPr>
                <w:rFonts w:ascii="Aptos Narrow" w:eastAsia="Times New Roman" w:hAnsi="Aptos Narrow" w:cs="Times New Roman"/>
                <w:color w:val="000000"/>
                <w:sz w:val="22"/>
                <w:szCs w:val="22"/>
              </w:rPr>
              <w:t>"  table</w:t>
            </w:r>
            <w:proofErr w:type="gramEnd"/>
          </w:p>
        </w:tc>
        <w:tc>
          <w:tcPr>
            <w:tcW w:w="5800" w:type="dxa"/>
            <w:tcBorders>
              <w:top w:val="nil"/>
              <w:left w:val="nil"/>
              <w:bottom w:val="single" w:sz="4" w:space="0" w:color="auto"/>
              <w:right w:val="single" w:sz="4" w:space="0" w:color="auto"/>
            </w:tcBorders>
            <w:shd w:val="clear" w:color="auto" w:fill="auto"/>
            <w:hideMark/>
          </w:tcPr>
          <w:p w14:paraId="2EBC06E3"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Regarding </w:t>
            </w:r>
            <w:proofErr w:type="gramStart"/>
            <w:r w:rsidRPr="00CB6FC8">
              <w:rPr>
                <w:rFonts w:ascii="Aptos Narrow" w:eastAsia="Times New Roman" w:hAnsi="Aptos Narrow" w:cs="Times New Roman"/>
                <w:color w:val="000000"/>
                <w:sz w:val="22"/>
                <w:szCs w:val="22"/>
              </w:rPr>
              <w:t>development</w:t>
            </w:r>
            <w:proofErr w:type="gramEnd"/>
            <w:r w:rsidRPr="00CB6FC8">
              <w:rPr>
                <w:rFonts w:ascii="Aptos Narrow" w:eastAsia="Times New Roman" w:hAnsi="Aptos Narrow" w:cs="Times New Roman"/>
                <w:color w:val="000000"/>
                <w:sz w:val="22"/>
                <w:szCs w:val="22"/>
              </w:rPr>
              <w:t xml:space="preserve"> of system interfaces between the provided solution and the defined systems, since we understand the external information systems but not the </w:t>
            </w:r>
            <w:r w:rsidRPr="00CB6FC8">
              <w:rPr>
                <w:rFonts w:ascii="Aptos Narrow" w:eastAsia="Times New Roman" w:hAnsi="Aptos Narrow" w:cs="Times New Roman"/>
                <w:color w:val="000000"/>
                <w:sz w:val="22"/>
                <w:szCs w:val="22"/>
              </w:rPr>
              <w:lastRenderedPageBreak/>
              <w:t xml:space="preserve">required interfaces: </w:t>
            </w:r>
            <w:r w:rsidRPr="00CB6FC8">
              <w:rPr>
                <w:rFonts w:ascii="Aptos Narrow" w:eastAsia="Times New Roman" w:hAnsi="Aptos Narrow" w:cs="Times New Roman"/>
                <w:color w:val="000000"/>
                <w:sz w:val="22"/>
                <w:szCs w:val="22"/>
              </w:rPr>
              <w:br/>
              <w:t>How many interfaces should be assumed for quote?</w:t>
            </w:r>
          </w:p>
        </w:tc>
        <w:tc>
          <w:tcPr>
            <w:tcW w:w="5485" w:type="dxa"/>
            <w:tcBorders>
              <w:top w:val="nil"/>
              <w:left w:val="nil"/>
              <w:bottom w:val="single" w:sz="4" w:space="0" w:color="auto"/>
              <w:right w:val="single" w:sz="4" w:space="0" w:color="auto"/>
            </w:tcBorders>
            <w:shd w:val="clear" w:color="FFFFFF" w:fill="FFFFFF"/>
            <w:hideMark/>
          </w:tcPr>
          <w:p w14:paraId="7E60FCD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proofErr w:type="gramStart"/>
            <w:r w:rsidRPr="00CB6FC8">
              <w:rPr>
                <w:rFonts w:ascii="Aptos Narrow" w:eastAsia="Times New Roman" w:hAnsi="Aptos Narrow" w:cs="Times New Roman"/>
                <w:color w:val="000000"/>
                <w:sz w:val="22"/>
                <w:szCs w:val="22"/>
              </w:rPr>
              <w:lastRenderedPageBreak/>
              <w:t>he</w:t>
            </w:r>
            <w:proofErr w:type="gramEnd"/>
            <w:r w:rsidRPr="00CB6FC8">
              <w:rPr>
                <w:rFonts w:ascii="Aptos Narrow" w:eastAsia="Times New Roman" w:hAnsi="Aptos Narrow" w:cs="Times New Roman"/>
                <w:color w:val="000000"/>
                <w:sz w:val="22"/>
                <w:szCs w:val="22"/>
              </w:rPr>
              <w:t xml:space="preserve"> system includes interfaces of various </w:t>
            </w:r>
            <w:proofErr w:type="gramStart"/>
            <w:r w:rsidRPr="00CB6FC8">
              <w:rPr>
                <w:rFonts w:ascii="Aptos Narrow" w:eastAsia="Times New Roman" w:hAnsi="Aptos Narrow" w:cs="Times New Roman"/>
                <w:color w:val="000000"/>
                <w:sz w:val="22"/>
                <w:szCs w:val="22"/>
              </w:rPr>
              <w:t>types</w:t>
            </w:r>
            <w:proofErr w:type="gramEnd"/>
            <w:r w:rsidRPr="00CB6FC8">
              <w:rPr>
                <w:rFonts w:ascii="Aptos Narrow" w:eastAsia="Times New Roman" w:hAnsi="Aptos Narrow" w:cs="Times New Roman"/>
                <w:color w:val="000000"/>
                <w:sz w:val="22"/>
                <w:szCs w:val="22"/>
              </w:rPr>
              <w:t xml:space="preserve"> BATCH and ONLINE to systems inside and outside the medical center. It should be assumed 10 internal interfaces and 6 external interfaces</w:t>
            </w:r>
          </w:p>
        </w:tc>
      </w:tr>
      <w:tr w:rsidR="003E6A30" w:rsidRPr="00CB6FC8" w14:paraId="5F1FFC0B" w14:textId="77777777" w:rsidTr="003E6A30">
        <w:trPr>
          <w:trHeight w:val="1800"/>
        </w:trPr>
        <w:tc>
          <w:tcPr>
            <w:tcW w:w="1030" w:type="dxa"/>
            <w:tcBorders>
              <w:top w:val="nil"/>
              <w:left w:val="single" w:sz="4" w:space="0" w:color="auto"/>
              <w:bottom w:val="single" w:sz="4" w:space="0" w:color="auto"/>
              <w:right w:val="single" w:sz="4" w:space="0" w:color="auto"/>
            </w:tcBorders>
          </w:tcPr>
          <w:p w14:paraId="68C837B4"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2DA596A4" w14:textId="3DA7C89E"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Appendix D1</w:t>
            </w:r>
          </w:p>
        </w:tc>
        <w:tc>
          <w:tcPr>
            <w:tcW w:w="1435" w:type="dxa"/>
            <w:tcBorders>
              <w:top w:val="nil"/>
              <w:left w:val="nil"/>
              <w:bottom w:val="single" w:sz="4" w:space="0" w:color="auto"/>
              <w:right w:val="single" w:sz="4" w:space="0" w:color="auto"/>
            </w:tcBorders>
            <w:shd w:val="clear" w:color="auto" w:fill="auto"/>
            <w:hideMark/>
          </w:tcPr>
          <w:p w14:paraId="4490DF5B"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"Adjustment</w:t>
            </w:r>
            <w:proofErr w:type="gramStart"/>
            <w:r w:rsidRPr="00CB6FC8">
              <w:rPr>
                <w:rFonts w:ascii="Aptos Narrow" w:eastAsia="Times New Roman" w:hAnsi="Aptos Narrow" w:cs="Times New Roman"/>
                <w:color w:val="000000"/>
                <w:sz w:val="22"/>
                <w:szCs w:val="22"/>
              </w:rPr>
              <w:t>"  table</w:t>
            </w:r>
            <w:proofErr w:type="gramEnd"/>
          </w:p>
        </w:tc>
        <w:tc>
          <w:tcPr>
            <w:tcW w:w="5800" w:type="dxa"/>
            <w:tcBorders>
              <w:top w:val="nil"/>
              <w:left w:val="nil"/>
              <w:bottom w:val="single" w:sz="4" w:space="0" w:color="auto"/>
              <w:right w:val="single" w:sz="4" w:space="0" w:color="auto"/>
            </w:tcBorders>
            <w:shd w:val="clear" w:color="auto" w:fill="auto"/>
            <w:hideMark/>
          </w:tcPr>
          <w:p w14:paraId="04D56E5E"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Regarding </w:t>
            </w:r>
            <w:proofErr w:type="gramStart"/>
            <w:r w:rsidRPr="00CB6FC8">
              <w:rPr>
                <w:rFonts w:ascii="Aptos Narrow" w:eastAsia="Times New Roman" w:hAnsi="Aptos Narrow" w:cs="Times New Roman"/>
                <w:color w:val="000000"/>
                <w:sz w:val="22"/>
                <w:szCs w:val="22"/>
              </w:rPr>
              <w:t>development</w:t>
            </w:r>
            <w:proofErr w:type="gramEnd"/>
            <w:r w:rsidRPr="00CB6FC8">
              <w:rPr>
                <w:rFonts w:ascii="Aptos Narrow" w:eastAsia="Times New Roman" w:hAnsi="Aptos Narrow" w:cs="Times New Roman"/>
                <w:color w:val="000000"/>
                <w:sz w:val="22"/>
                <w:szCs w:val="22"/>
              </w:rPr>
              <w:t xml:space="preserve"> of system interfaces between the provided solution and the defined systems, since we understand the external information systems but not the required interfaces: </w:t>
            </w:r>
            <w:r w:rsidRPr="00CB6FC8">
              <w:rPr>
                <w:rFonts w:ascii="Aptos Narrow" w:eastAsia="Times New Roman" w:hAnsi="Aptos Narrow" w:cs="Times New Roman"/>
                <w:color w:val="000000"/>
                <w:sz w:val="22"/>
                <w:szCs w:val="22"/>
              </w:rPr>
              <w:br/>
              <w:t>What should be the complexity level of interfaces for the quote?</w:t>
            </w:r>
          </w:p>
        </w:tc>
        <w:tc>
          <w:tcPr>
            <w:tcW w:w="5485" w:type="dxa"/>
            <w:tcBorders>
              <w:top w:val="nil"/>
              <w:left w:val="nil"/>
              <w:bottom w:val="single" w:sz="4" w:space="0" w:color="auto"/>
              <w:right w:val="single" w:sz="4" w:space="0" w:color="auto"/>
            </w:tcBorders>
            <w:shd w:val="clear" w:color="auto" w:fill="auto"/>
            <w:hideMark/>
          </w:tcPr>
          <w:p w14:paraId="0AF7CA7E"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The </w:t>
            </w:r>
            <w:proofErr w:type="spellStart"/>
            <w:r w:rsidRPr="00CB6FC8">
              <w:rPr>
                <w:rFonts w:ascii="Aptos Narrow" w:eastAsia="Times New Roman" w:hAnsi="Aptos Narrow" w:cs="Times New Roman"/>
                <w:color w:val="000000"/>
                <w:sz w:val="22"/>
                <w:szCs w:val="22"/>
              </w:rPr>
              <w:t>copmplexity</w:t>
            </w:r>
            <w:proofErr w:type="spellEnd"/>
            <w:r w:rsidRPr="00CB6FC8">
              <w:rPr>
                <w:rFonts w:ascii="Aptos Narrow" w:eastAsia="Times New Roman" w:hAnsi="Aptos Narrow" w:cs="Times New Roman"/>
                <w:color w:val="000000"/>
                <w:sz w:val="22"/>
                <w:szCs w:val="22"/>
              </w:rPr>
              <w:t xml:space="preserve"> level of each interface should be determined by the bidder, based on their </w:t>
            </w:r>
            <w:proofErr w:type="gramStart"/>
            <w:r w:rsidRPr="00CB6FC8">
              <w:rPr>
                <w:rFonts w:ascii="Aptos Narrow" w:eastAsia="Times New Roman" w:hAnsi="Aptos Narrow" w:cs="Times New Roman"/>
                <w:color w:val="000000"/>
                <w:sz w:val="22"/>
                <w:szCs w:val="22"/>
              </w:rPr>
              <w:t>past experience</w:t>
            </w:r>
            <w:proofErr w:type="gramEnd"/>
            <w:r w:rsidRPr="00CB6FC8">
              <w:rPr>
                <w:rFonts w:ascii="Aptos Narrow" w:eastAsia="Times New Roman" w:hAnsi="Aptos Narrow" w:cs="Times New Roman"/>
                <w:color w:val="000000"/>
                <w:sz w:val="22"/>
                <w:szCs w:val="22"/>
              </w:rPr>
              <w:t xml:space="preserve">. The exact definition of the interfaces will </w:t>
            </w:r>
            <w:proofErr w:type="gramStart"/>
            <w:r w:rsidRPr="00CB6FC8">
              <w:rPr>
                <w:rFonts w:ascii="Aptos Narrow" w:eastAsia="Times New Roman" w:hAnsi="Aptos Narrow" w:cs="Times New Roman"/>
                <w:color w:val="000000"/>
                <w:sz w:val="22"/>
                <w:szCs w:val="22"/>
              </w:rPr>
              <w:t>be  approved</w:t>
            </w:r>
            <w:proofErr w:type="gramEnd"/>
            <w:r w:rsidRPr="00CB6FC8">
              <w:rPr>
                <w:rFonts w:ascii="Aptos Narrow" w:eastAsia="Times New Roman" w:hAnsi="Aptos Narrow" w:cs="Times New Roman"/>
                <w:color w:val="000000"/>
                <w:sz w:val="22"/>
                <w:szCs w:val="22"/>
              </w:rPr>
              <w:t xml:space="preserve"> by the Division </w:t>
            </w:r>
            <w:proofErr w:type="gramStart"/>
            <w:r w:rsidRPr="00CB6FC8">
              <w:rPr>
                <w:rFonts w:ascii="Aptos Narrow" w:eastAsia="Times New Roman" w:hAnsi="Aptos Narrow" w:cs="Times New Roman"/>
                <w:color w:val="000000"/>
                <w:sz w:val="22"/>
                <w:szCs w:val="22"/>
              </w:rPr>
              <w:t>as  part</w:t>
            </w:r>
            <w:proofErr w:type="gramEnd"/>
            <w:r w:rsidRPr="00CB6FC8">
              <w:rPr>
                <w:rFonts w:ascii="Aptos Narrow" w:eastAsia="Times New Roman" w:hAnsi="Aptos Narrow" w:cs="Times New Roman"/>
                <w:color w:val="000000"/>
                <w:sz w:val="22"/>
                <w:szCs w:val="22"/>
              </w:rPr>
              <w:t xml:space="preserve"> of the approval of the final system's specifications stage.  </w:t>
            </w:r>
          </w:p>
        </w:tc>
      </w:tr>
      <w:tr w:rsidR="003E6A30" w:rsidRPr="00CB6FC8" w14:paraId="4E979544" w14:textId="77777777" w:rsidTr="003E6A30">
        <w:trPr>
          <w:trHeight w:val="1140"/>
        </w:trPr>
        <w:tc>
          <w:tcPr>
            <w:tcW w:w="1030" w:type="dxa"/>
            <w:tcBorders>
              <w:top w:val="nil"/>
              <w:left w:val="single" w:sz="4" w:space="0" w:color="auto"/>
              <w:bottom w:val="single" w:sz="4" w:space="0" w:color="auto"/>
              <w:right w:val="single" w:sz="4" w:space="0" w:color="auto"/>
            </w:tcBorders>
          </w:tcPr>
          <w:p w14:paraId="02796A6B"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69151BA5" w14:textId="640DDA37"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Appendix D1</w:t>
            </w:r>
          </w:p>
        </w:tc>
        <w:tc>
          <w:tcPr>
            <w:tcW w:w="1435" w:type="dxa"/>
            <w:tcBorders>
              <w:top w:val="nil"/>
              <w:left w:val="nil"/>
              <w:bottom w:val="single" w:sz="4" w:space="0" w:color="auto"/>
              <w:right w:val="single" w:sz="4" w:space="0" w:color="auto"/>
            </w:tcBorders>
            <w:shd w:val="clear" w:color="auto" w:fill="auto"/>
            <w:hideMark/>
          </w:tcPr>
          <w:p w14:paraId="69D2672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"Adjustment</w:t>
            </w:r>
            <w:proofErr w:type="gramStart"/>
            <w:r w:rsidRPr="00CB6FC8">
              <w:rPr>
                <w:rFonts w:ascii="Aptos Narrow" w:eastAsia="Times New Roman" w:hAnsi="Aptos Narrow" w:cs="Times New Roman"/>
                <w:color w:val="000000"/>
                <w:sz w:val="22"/>
                <w:szCs w:val="22"/>
              </w:rPr>
              <w:t>"  table</w:t>
            </w:r>
            <w:proofErr w:type="gramEnd"/>
          </w:p>
        </w:tc>
        <w:tc>
          <w:tcPr>
            <w:tcW w:w="5800" w:type="dxa"/>
            <w:tcBorders>
              <w:top w:val="nil"/>
              <w:left w:val="nil"/>
              <w:bottom w:val="single" w:sz="4" w:space="0" w:color="auto"/>
              <w:right w:val="single" w:sz="4" w:space="0" w:color="auto"/>
            </w:tcBorders>
            <w:shd w:val="clear" w:color="auto" w:fill="auto"/>
            <w:hideMark/>
          </w:tcPr>
          <w:p w14:paraId="47CB1CD4"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Assuming several </w:t>
            </w:r>
            <w:proofErr w:type="spellStart"/>
            <w:r w:rsidRPr="00CB6FC8">
              <w:rPr>
                <w:rFonts w:ascii="Aptos Narrow" w:eastAsia="Times New Roman" w:hAnsi="Aptos Narrow" w:cs="Times New Roman"/>
                <w:color w:val="000000"/>
                <w:sz w:val="22"/>
                <w:szCs w:val="22"/>
              </w:rPr>
              <w:t>customisation</w:t>
            </w:r>
            <w:proofErr w:type="spellEnd"/>
            <w:r w:rsidRPr="00CB6FC8">
              <w:rPr>
                <w:rFonts w:ascii="Aptos Narrow" w:eastAsia="Times New Roman" w:hAnsi="Aptos Narrow" w:cs="Times New Roman"/>
                <w:color w:val="000000"/>
                <w:sz w:val="22"/>
                <w:szCs w:val="22"/>
              </w:rPr>
              <w:t xml:space="preserve"> items with a different effort estimation, what is the meaning of the quantity and unit price columns? We suggest keeping only the Total column in this table.</w:t>
            </w:r>
          </w:p>
        </w:tc>
        <w:tc>
          <w:tcPr>
            <w:tcW w:w="5485" w:type="dxa"/>
            <w:tcBorders>
              <w:top w:val="nil"/>
              <w:left w:val="nil"/>
              <w:bottom w:val="single" w:sz="4" w:space="0" w:color="auto"/>
              <w:right w:val="single" w:sz="4" w:space="0" w:color="auto"/>
            </w:tcBorders>
            <w:shd w:val="clear" w:color="auto" w:fill="auto"/>
            <w:noWrap/>
            <w:hideMark/>
          </w:tcPr>
          <w:p w14:paraId="561DC190" w14:textId="77777777" w:rsidR="003E6A30" w:rsidRPr="00CB6FC8" w:rsidRDefault="003E6A30" w:rsidP="00CD348A">
            <w:pPr>
              <w:bidi w:val="0"/>
              <w:spacing w:after="0" w:line="240" w:lineRule="auto"/>
              <w:rPr>
                <w:rFonts w:ascii="inherit" w:eastAsia="Times New Roman" w:hAnsi="inherit" w:cs="Times New Roman"/>
                <w:color w:val="1F1F1F"/>
                <w:sz w:val="42"/>
                <w:szCs w:val="42"/>
              </w:rPr>
            </w:pPr>
            <w:r w:rsidRPr="00CB6FC8">
              <w:rPr>
                <w:rFonts w:ascii="inherit" w:eastAsia="Times New Roman" w:hAnsi="inherit" w:cs="Times New Roman"/>
                <w:color w:val="1F1F1F"/>
                <w:sz w:val="42"/>
                <w:szCs w:val="42"/>
              </w:rPr>
              <w:t>The number varies as needed</w:t>
            </w:r>
          </w:p>
        </w:tc>
      </w:tr>
      <w:tr w:rsidR="003E6A30" w:rsidRPr="00CB6FC8" w14:paraId="1347B47C" w14:textId="77777777" w:rsidTr="003E6A30">
        <w:trPr>
          <w:trHeight w:val="1395"/>
        </w:trPr>
        <w:tc>
          <w:tcPr>
            <w:tcW w:w="1030" w:type="dxa"/>
            <w:tcBorders>
              <w:top w:val="nil"/>
              <w:left w:val="single" w:sz="4" w:space="0" w:color="auto"/>
              <w:bottom w:val="single" w:sz="4" w:space="0" w:color="auto"/>
              <w:right w:val="single" w:sz="4" w:space="0" w:color="auto"/>
            </w:tcBorders>
          </w:tcPr>
          <w:p w14:paraId="61E37B32"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28463762" w14:textId="06F436B5"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Appendix D1</w:t>
            </w:r>
          </w:p>
        </w:tc>
        <w:tc>
          <w:tcPr>
            <w:tcW w:w="1435" w:type="dxa"/>
            <w:tcBorders>
              <w:top w:val="nil"/>
              <w:left w:val="nil"/>
              <w:bottom w:val="single" w:sz="4" w:space="0" w:color="auto"/>
              <w:right w:val="single" w:sz="4" w:space="0" w:color="auto"/>
            </w:tcBorders>
            <w:shd w:val="clear" w:color="auto" w:fill="auto"/>
            <w:hideMark/>
          </w:tcPr>
          <w:p w14:paraId="28C770B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"Historical data" table</w:t>
            </w:r>
          </w:p>
        </w:tc>
        <w:tc>
          <w:tcPr>
            <w:tcW w:w="5800" w:type="dxa"/>
            <w:tcBorders>
              <w:top w:val="nil"/>
              <w:left w:val="nil"/>
              <w:bottom w:val="single" w:sz="4" w:space="0" w:color="auto"/>
              <w:right w:val="single" w:sz="4" w:space="0" w:color="auto"/>
            </w:tcBorders>
            <w:shd w:val="clear" w:color="auto" w:fill="auto"/>
            <w:hideMark/>
          </w:tcPr>
          <w:p w14:paraId="063CB6B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In the table of Historical data you propose  2 options: access to historical data and  conversion of historical data.</w:t>
            </w:r>
            <w:r w:rsidRPr="00CB6FC8">
              <w:rPr>
                <w:rFonts w:ascii="Aptos Narrow" w:eastAsia="Times New Roman" w:hAnsi="Aptos Narrow" w:cs="Times New Roman"/>
                <w:color w:val="000000"/>
                <w:sz w:val="22"/>
                <w:szCs w:val="22"/>
              </w:rPr>
              <w:br/>
              <w:t xml:space="preserve">We would like to offer both options- but in this case the total (line 13) will be the sum of both  and the price will increase, and if other vendors will put only 1 option line 13 will be lower. </w:t>
            </w:r>
            <w:r w:rsidRPr="00CB6FC8">
              <w:rPr>
                <w:rFonts w:ascii="Aptos Narrow" w:eastAsia="Times New Roman" w:hAnsi="Aptos Narrow" w:cs="Times New Roman"/>
                <w:color w:val="000000"/>
                <w:sz w:val="22"/>
                <w:szCs w:val="22"/>
              </w:rPr>
              <w:br/>
              <w:t>Can we ask to delete line 13 (the line of "Historical data total")?</w:t>
            </w:r>
          </w:p>
        </w:tc>
        <w:tc>
          <w:tcPr>
            <w:tcW w:w="5485" w:type="dxa"/>
            <w:tcBorders>
              <w:top w:val="nil"/>
              <w:left w:val="nil"/>
              <w:bottom w:val="single" w:sz="4" w:space="0" w:color="auto"/>
              <w:right w:val="single" w:sz="4" w:space="0" w:color="auto"/>
            </w:tcBorders>
            <w:shd w:val="clear" w:color="FFFFFF" w:fill="FFFFFF"/>
            <w:hideMark/>
          </w:tcPr>
          <w:p w14:paraId="623B2D5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As detailed in section 30.2.2, a price must be filled in for both options.</w:t>
            </w:r>
          </w:p>
        </w:tc>
      </w:tr>
      <w:tr w:rsidR="003E6A30" w:rsidRPr="00CB6FC8" w14:paraId="1E231268" w14:textId="77777777" w:rsidTr="003E6A30">
        <w:trPr>
          <w:trHeight w:val="1800"/>
        </w:trPr>
        <w:tc>
          <w:tcPr>
            <w:tcW w:w="1030" w:type="dxa"/>
            <w:tcBorders>
              <w:top w:val="nil"/>
              <w:left w:val="single" w:sz="4" w:space="0" w:color="auto"/>
              <w:bottom w:val="single" w:sz="4" w:space="0" w:color="auto"/>
              <w:right w:val="single" w:sz="4" w:space="0" w:color="auto"/>
            </w:tcBorders>
          </w:tcPr>
          <w:p w14:paraId="0C0D22F2"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40E3A3E8" w14:textId="6EFA1BE5"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Appendix D1</w:t>
            </w:r>
          </w:p>
        </w:tc>
        <w:tc>
          <w:tcPr>
            <w:tcW w:w="1435" w:type="dxa"/>
            <w:tcBorders>
              <w:top w:val="nil"/>
              <w:left w:val="nil"/>
              <w:bottom w:val="single" w:sz="4" w:space="0" w:color="auto"/>
              <w:right w:val="single" w:sz="4" w:space="0" w:color="auto"/>
            </w:tcBorders>
            <w:shd w:val="clear" w:color="auto" w:fill="auto"/>
            <w:hideMark/>
          </w:tcPr>
          <w:p w14:paraId="7813D139"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Deployment table</w:t>
            </w:r>
          </w:p>
        </w:tc>
        <w:tc>
          <w:tcPr>
            <w:tcW w:w="5800" w:type="dxa"/>
            <w:tcBorders>
              <w:top w:val="nil"/>
              <w:left w:val="nil"/>
              <w:bottom w:val="single" w:sz="4" w:space="0" w:color="auto"/>
              <w:right w:val="single" w:sz="4" w:space="0" w:color="auto"/>
            </w:tcBorders>
            <w:shd w:val="clear" w:color="auto" w:fill="auto"/>
            <w:hideMark/>
          </w:tcPr>
          <w:p w14:paraId="2B4E5EA9"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From the MOH point of view what is the difference between "first general laboratory at a general medical </w:t>
            </w:r>
            <w:proofErr w:type="spellStart"/>
            <w:r w:rsidRPr="00CB6FC8">
              <w:rPr>
                <w:rFonts w:ascii="Aptos Narrow" w:eastAsia="Times New Roman" w:hAnsi="Aptos Narrow" w:cs="Times New Roman"/>
                <w:color w:val="000000"/>
                <w:sz w:val="22"/>
                <w:szCs w:val="22"/>
              </w:rPr>
              <w:t>centre</w:t>
            </w:r>
            <w:proofErr w:type="spellEnd"/>
            <w:r w:rsidRPr="00CB6FC8">
              <w:rPr>
                <w:rFonts w:ascii="Aptos Narrow" w:eastAsia="Times New Roman" w:hAnsi="Aptos Narrow" w:cs="Times New Roman"/>
                <w:color w:val="000000"/>
                <w:sz w:val="22"/>
                <w:szCs w:val="22"/>
              </w:rPr>
              <w:t xml:space="preserve">" </w:t>
            </w:r>
            <w:proofErr w:type="gramStart"/>
            <w:r w:rsidRPr="00CB6FC8">
              <w:rPr>
                <w:rFonts w:ascii="Aptos Narrow" w:eastAsia="Times New Roman" w:hAnsi="Aptos Narrow" w:cs="Times New Roman"/>
                <w:color w:val="000000"/>
                <w:sz w:val="22"/>
                <w:szCs w:val="22"/>
              </w:rPr>
              <w:t>and  "</w:t>
            </w:r>
            <w:proofErr w:type="gramEnd"/>
            <w:r w:rsidRPr="00CB6FC8">
              <w:rPr>
                <w:rFonts w:ascii="Aptos Narrow" w:eastAsia="Times New Roman" w:hAnsi="Aptos Narrow" w:cs="Times New Roman"/>
                <w:color w:val="000000"/>
                <w:sz w:val="22"/>
                <w:szCs w:val="22"/>
              </w:rPr>
              <w:t xml:space="preserve">an additional general laboratory at a general medical </w:t>
            </w:r>
            <w:proofErr w:type="spellStart"/>
            <w:r w:rsidRPr="00CB6FC8">
              <w:rPr>
                <w:rFonts w:ascii="Aptos Narrow" w:eastAsia="Times New Roman" w:hAnsi="Aptos Narrow" w:cs="Times New Roman"/>
                <w:color w:val="000000"/>
                <w:sz w:val="22"/>
                <w:szCs w:val="22"/>
              </w:rPr>
              <w:t>centre</w:t>
            </w:r>
            <w:proofErr w:type="spellEnd"/>
            <w:r w:rsidRPr="00CB6FC8">
              <w:rPr>
                <w:rFonts w:ascii="Aptos Narrow" w:eastAsia="Times New Roman" w:hAnsi="Aptos Narrow" w:cs="Times New Roman"/>
                <w:color w:val="000000"/>
                <w:sz w:val="22"/>
                <w:szCs w:val="22"/>
              </w:rPr>
              <w:t>" for the deployment?</w:t>
            </w:r>
          </w:p>
        </w:tc>
        <w:tc>
          <w:tcPr>
            <w:tcW w:w="5485" w:type="dxa"/>
            <w:tcBorders>
              <w:top w:val="nil"/>
              <w:left w:val="nil"/>
              <w:bottom w:val="single" w:sz="4" w:space="0" w:color="auto"/>
              <w:right w:val="single" w:sz="4" w:space="0" w:color="auto"/>
            </w:tcBorders>
            <w:shd w:val="clear" w:color="FFFFFF" w:fill="FFFFFF"/>
            <w:hideMark/>
          </w:tcPr>
          <w:p w14:paraId="7892430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The first installation of the system in each laboratory usually requires a</w:t>
            </w:r>
            <w:r w:rsidRPr="00CB6FC8">
              <w:rPr>
                <w:rFonts w:ascii="Aptos Narrow" w:eastAsia="Times New Roman" w:hAnsi="Aptos Narrow" w:cs="Times New Roman"/>
                <w:color w:val="000000"/>
                <w:sz w:val="22"/>
                <w:szCs w:val="22"/>
                <w:rtl/>
              </w:rPr>
              <w:t xml:space="preserve">מ </w:t>
            </w:r>
            <w:r w:rsidRPr="00CB6FC8">
              <w:rPr>
                <w:rFonts w:ascii="Aptos Narrow" w:eastAsia="Times New Roman" w:hAnsi="Aptos Narrow" w:cs="Times New Roman"/>
                <w:color w:val="000000"/>
                <w:sz w:val="22"/>
                <w:szCs w:val="22"/>
              </w:rPr>
              <w:t>investment to test the system and adapt it to the needs of the medical center, including connectivity to other systems. Additional installations in medical centers are based on the experience gained in the initial installation and are usually relatively simpler.</w:t>
            </w:r>
          </w:p>
        </w:tc>
      </w:tr>
      <w:tr w:rsidR="003E6A30" w:rsidRPr="00CB6FC8" w14:paraId="17A9767C" w14:textId="77777777" w:rsidTr="003E6A30">
        <w:trPr>
          <w:trHeight w:val="1560"/>
        </w:trPr>
        <w:tc>
          <w:tcPr>
            <w:tcW w:w="1030" w:type="dxa"/>
            <w:tcBorders>
              <w:top w:val="nil"/>
              <w:left w:val="single" w:sz="4" w:space="0" w:color="auto"/>
              <w:bottom w:val="single" w:sz="4" w:space="0" w:color="auto"/>
              <w:right w:val="single" w:sz="4" w:space="0" w:color="auto"/>
            </w:tcBorders>
          </w:tcPr>
          <w:p w14:paraId="46C57D54"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4285DAC0" w14:textId="6F02500A"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Appendix D1</w:t>
            </w:r>
          </w:p>
        </w:tc>
        <w:tc>
          <w:tcPr>
            <w:tcW w:w="1435" w:type="dxa"/>
            <w:tcBorders>
              <w:top w:val="nil"/>
              <w:left w:val="nil"/>
              <w:bottom w:val="single" w:sz="4" w:space="0" w:color="auto"/>
              <w:right w:val="single" w:sz="4" w:space="0" w:color="auto"/>
            </w:tcBorders>
            <w:shd w:val="clear" w:color="auto" w:fill="auto"/>
            <w:hideMark/>
          </w:tcPr>
          <w:p w14:paraId="2425CFB8"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Table </w:t>
            </w:r>
            <w:proofErr w:type="spellStart"/>
            <w:r w:rsidRPr="00CB6FC8">
              <w:rPr>
                <w:rFonts w:ascii="Aptos Narrow" w:eastAsia="Times New Roman" w:hAnsi="Aptos Narrow" w:cs="Times New Roman"/>
                <w:color w:val="000000"/>
                <w:sz w:val="22"/>
                <w:szCs w:val="22"/>
              </w:rPr>
              <w:t>Liscensing</w:t>
            </w:r>
            <w:proofErr w:type="spellEnd"/>
            <w:r w:rsidRPr="00CB6FC8">
              <w:rPr>
                <w:rFonts w:ascii="Aptos Narrow" w:eastAsia="Times New Roman" w:hAnsi="Aptos Narrow" w:cs="Times New Roman"/>
                <w:color w:val="000000"/>
                <w:sz w:val="22"/>
                <w:szCs w:val="22"/>
              </w:rPr>
              <w:t xml:space="preserve"> costs</w:t>
            </w:r>
          </w:p>
        </w:tc>
        <w:tc>
          <w:tcPr>
            <w:tcW w:w="5800" w:type="dxa"/>
            <w:tcBorders>
              <w:top w:val="nil"/>
              <w:left w:val="nil"/>
              <w:bottom w:val="single" w:sz="4" w:space="0" w:color="auto"/>
              <w:right w:val="single" w:sz="4" w:space="0" w:color="auto"/>
            </w:tcBorders>
            <w:shd w:val="clear" w:color="auto" w:fill="auto"/>
            <w:hideMark/>
          </w:tcPr>
          <w:p w14:paraId="599E82C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In table Licensing costs- is it mandatory to fill in both enterprise costs and by sample costs or can we fill in only the enterprise license </w:t>
            </w:r>
            <w:proofErr w:type="gramStart"/>
            <w:r w:rsidRPr="00CB6FC8">
              <w:rPr>
                <w:rFonts w:ascii="Aptos Narrow" w:eastAsia="Times New Roman" w:hAnsi="Aptos Narrow" w:cs="Times New Roman"/>
                <w:color w:val="000000"/>
                <w:sz w:val="22"/>
                <w:szCs w:val="22"/>
              </w:rPr>
              <w:t>option ?</w:t>
            </w:r>
            <w:proofErr w:type="gramEnd"/>
          </w:p>
        </w:tc>
        <w:tc>
          <w:tcPr>
            <w:tcW w:w="5485" w:type="dxa"/>
            <w:tcBorders>
              <w:top w:val="nil"/>
              <w:left w:val="nil"/>
              <w:bottom w:val="single" w:sz="4" w:space="0" w:color="auto"/>
              <w:right w:val="single" w:sz="4" w:space="0" w:color="auto"/>
            </w:tcBorders>
            <w:shd w:val="clear" w:color="FFFFFF" w:fill="FFFFFF"/>
            <w:hideMark/>
          </w:tcPr>
          <w:p w14:paraId="310B402B"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proofErr w:type="gramStart"/>
            <w:r w:rsidRPr="00CB6FC8">
              <w:rPr>
                <w:rFonts w:ascii="Aptos Narrow" w:eastAsia="Times New Roman" w:hAnsi="Aptos Narrow" w:cs="Times New Roman"/>
                <w:color w:val="000000"/>
                <w:sz w:val="22"/>
                <w:szCs w:val="22"/>
              </w:rPr>
              <w:t>it</w:t>
            </w:r>
            <w:proofErr w:type="gramEnd"/>
            <w:r w:rsidRPr="00CB6FC8">
              <w:rPr>
                <w:rFonts w:ascii="Aptos Narrow" w:eastAsia="Times New Roman" w:hAnsi="Aptos Narrow" w:cs="Times New Roman"/>
                <w:color w:val="000000"/>
                <w:sz w:val="22"/>
                <w:szCs w:val="22"/>
              </w:rPr>
              <w:t xml:space="preserve"> is </w:t>
            </w:r>
            <w:proofErr w:type="spellStart"/>
            <w:r w:rsidRPr="00CB6FC8">
              <w:rPr>
                <w:rFonts w:ascii="Aptos Narrow" w:eastAsia="Times New Roman" w:hAnsi="Aptos Narrow" w:cs="Times New Roman"/>
                <w:color w:val="000000"/>
                <w:sz w:val="22"/>
                <w:szCs w:val="22"/>
              </w:rPr>
              <w:t>manadatory</w:t>
            </w:r>
            <w:proofErr w:type="spellEnd"/>
            <w:r w:rsidRPr="00CB6FC8">
              <w:rPr>
                <w:rFonts w:ascii="Aptos Narrow" w:eastAsia="Times New Roman" w:hAnsi="Aptos Narrow" w:cs="Times New Roman"/>
                <w:color w:val="000000"/>
                <w:sz w:val="22"/>
                <w:szCs w:val="22"/>
              </w:rPr>
              <w:t xml:space="preserve"> to fill in both. See section 30.2.9.4 30.2.9.4. Directions for filling in the licensing costs table.</w:t>
            </w:r>
          </w:p>
        </w:tc>
      </w:tr>
      <w:tr w:rsidR="003E6A30" w:rsidRPr="00CB6FC8" w14:paraId="58178B71" w14:textId="77777777" w:rsidTr="003E6A30">
        <w:trPr>
          <w:trHeight w:val="1890"/>
        </w:trPr>
        <w:tc>
          <w:tcPr>
            <w:tcW w:w="1030" w:type="dxa"/>
            <w:tcBorders>
              <w:top w:val="nil"/>
              <w:left w:val="single" w:sz="4" w:space="0" w:color="auto"/>
              <w:bottom w:val="single" w:sz="4" w:space="0" w:color="auto"/>
              <w:right w:val="single" w:sz="4" w:space="0" w:color="auto"/>
            </w:tcBorders>
          </w:tcPr>
          <w:p w14:paraId="5ADD4EE7"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5B3323C0" w14:textId="2165D65C"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Appendix D1</w:t>
            </w:r>
          </w:p>
        </w:tc>
        <w:tc>
          <w:tcPr>
            <w:tcW w:w="1435" w:type="dxa"/>
            <w:tcBorders>
              <w:top w:val="nil"/>
              <w:left w:val="nil"/>
              <w:bottom w:val="single" w:sz="4" w:space="0" w:color="auto"/>
              <w:right w:val="single" w:sz="4" w:space="0" w:color="auto"/>
            </w:tcBorders>
            <w:shd w:val="clear" w:color="auto" w:fill="auto"/>
            <w:noWrap/>
            <w:hideMark/>
          </w:tcPr>
          <w:p w14:paraId="53EF5923"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w:t>
            </w:r>
          </w:p>
        </w:tc>
        <w:tc>
          <w:tcPr>
            <w:tcW w:w="5800" w:type="dxa"/>
            <w:tcBorders>
              <w:top w:val="nil"/>
              <w:left w:val="nil"/>
              <w:bottom w:val="single" w:sz="4" w:space="0" w:color="auto"/>
              <w:right w:val="single" w:sz="4" w:space="0" w:color="auto"/>
            </w:tcBorders>
            <w:shd w:val="clear" w:color="auto" w:fill="auto"/>
            <w:hideMark/>
          </w:tcPr>
          <w:p w14:paraId="203B6C2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Can we set </w:t>
            </w:r>
            <w:proofErr w:type="gramStart"/>
            <w:r w:rsidRPr="00CB6FC8">
              <w:rPr>
                <w:rFonts w:ascii="Aptos Narrow" w:eastAsia="Times New Roman" w:hAnsi="Aptos Narrow" w:cs="Times New Roman"/>
                <w:color w:val="000000"/>
                <w:sz w:val="22"/>
                <w:szCs w:val="22"/>
              </w:rPr>
              <w:t>session</w:t>
            </w:r>
            <w:proofErr w:type="gramEnd"/>
            <w:r w:rsidRPr="00CB6FC8">
              <w:rPr>
                <w:rFonts w:ascii="Aptos Narrow" w:eastAsia="Times New Roman" w:hAnsi="Aptos Narrow" w:cs="Times New Roman"/>
                <w:color w:val="000000"/>
                <w:sz w:val="22"/>
                <w:szCs w:val="22"/>
              </w:rPr>
              <w:t xml:space="preserve"> with MOH and vendors to explain in more </w:t>
            </w:r>
            <w:proofErr w:type="gramStart"/>
            <w:r w:rsidRPr="00CB6FC8">
              <w:rPr>
                <w:rFonts w:ascii="Aptos Narrow" w:eastAsia="Times New Roman" w:hAnsi="Aptos Narrow" w:cs="Times New Roman"/>
                <w:color w:val="000000"/>
                <w:sz w:val="22"/>
                <w:szCs w:val="22"/>
              </w:rPr>
              <w:t>details</w:t>
            </w:r>
            <w:proofErr w:type="gramEnd"/>
            <w:r w:rsidRPr="00CB6FC8">
              <w:rPr>
                <w:rFonts w:ascii="Aptos Narrow" w:eastAsia="Times New Roman" w:hAnsi="Aptos Narrow" w:cs="Times New Roman"/>
                <w:color w:val="000000"/>
                <w:sz w:val="22"/>
                <w:szCs w:val="22"/>
              </w:rPr>
              <w:t xml:space="preserve"> this Appendix- D1. We know we have it in the </w:t>
            </w:r>
            <w:proofErr w:type="gramStart"/>
            <w:r w:rsidRPr="00CB6FC8">
              <w:rPr>
                <w:rFonts w:ascii="Aptos Narrow" w:eastAsia="Times New Roman" w:hAnsi="Aptos Narrow" w:cs="Times New Roman"/>
                <w:color w:val="000000"/>
                <w:sz w:val="22"/>
                <w:szCs w:val="22"/>
              </w:rPr>
              <w:t>documents</w:t>
            </w:r>
            <w:proofErr w:type="gramEnd"/>
            <w:r w:rsidRPr="00CB6FC8">
              <w:rPr>
                <w:rFonts w:ascii="Aptos Narrow" w:eastAsia="Times New Roman" w:hAnsi="Aptos Narrow" w:cs="Times New Roman"/>
                <w:color w:val="000000"/>
                <w:sz w:val="22"/>
                <w:szCs w:val="22"/>
              </w:rPr>
              <w:t xml:space="preserve"> but we found it very confusing to fill this part </w:t>
            </w:r>
          </w:p>
        </w:tc>
        <w:tc>
          <w:tcPr>
            <w:tcW w:w="5485" w:type="dxa"/>
            <w:tcBorders>
              <w:top w:val="nil"/>
              <w:left w:val="nil"/>
              <w:bottom w:val="single" w:sz="4" w:space="0" w:color="auto"/>
              <w:right w:val="single" w:sz="4" w:space="0" w:color="auto"/>
            </w:tcBorders>
            <w:shd w:val="clear" w:color="FFFFFF" w:fill="FFFFFF"/>
            <w:hideMark/>
          </w:tcPr>
          <w:p w14:paraId="22B014B8"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such session had been set</w:t>
            </w:r>
          </w:p>
        </w:tc>
      </w:tr>
      <w:tr w:rsidR="003E6A30" w:rsidRPr="00CB6FC8" w14:paraId="487526AA" w14:textId="77777777" w:rsidTr="003E6A30">
        <w:trPr>
          <w:trHeight w:val="4770"/>
        </w:trPr>
        <w:tc>
          <w:tcPr>
            <w:tcW w:w="1030" w:type="dxa"/>
            <w:tcBorders>
              <w:top w:val="nil"/>
              <w:left w:val="single" w:sz="4" w:space="0" w:color="auto"/>
              <w:bottom w:val="single" w:sz="4" w:space="0" w:color="auto"/>
              <w:right w:val="single" w:sz="4" w:space="0" w:color="auto"/>
            </w:tcBorders>
          </w:tcPr>
          <w:p w14:paraId="750E0A44"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1A4D5B86" w14:textId="7728D8B2"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B</w:t>
            </w:r>
          </w:p>
        </w:tc>
        <w:tc>
          <w:tcPr>
            <w:tcW w:w="1435" w:type="dxa"/>
            <w:tcBorders>
              <w:top w:val="nil"/>
              <w:left w:val="nil"/>
              <w:bottom w:val="single" w:sz="4" w:space="0" w:color="auto"/>
              <w:right w:val="single" w:sz="4" w:space="0" w:color="auto"/>
            </w:tcBorders>
            <w:shd w:val="clear" w:color="auto" w:fill="auto"/>
            <w:noWrap/>
            <w:hideMark/>
          </w:tcPr>
          <w:p w14:paraId="24BCE59E" w14:textId="77777777" w:rsidR="003E6A30" w:rsidRPr="00CB6FC8" w:rsidRDefault="003E6A30" w:rsidP="00CD348A">
            <w:pPr>
              <w:bidi w:val="0"/>
              <w:spacing w:after="0" w:line="240" w:lineRule="auto"/>
              <w:jc w:val="right"/>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13.2</w:t>
            </w:r>
          </w:p>
        </w:tc>
        <w:tc>
          <w:tcPr>
            <w:tcW w:w="5800" w:type="dxa"/>
            <w:tcBorders>
              <w:top w:val="nil"/>
              <w:left w:val="nil"/>
              <w:bottom w:val="single" w:sz="4" w:space="0" w:color="auto"/>
              <w:right w:val="single" w:sz="4" w:space="0" w:color="auto"/>
            </w:tcBorders>
            <w:shd w:val="clear" w:color="FFFFFF" w:fill="FFFFFF"/>
            <w:hideMark/>
          </w:tcPr>
          <w:p w14:paraId="7DC1B23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You state: "The consideration is fixed, absolute and final and the Supplier will not be allowed to demand increases" - if this is the case and the price is fixed for the contract period- is that mean that the whole order/booking  for the total cost of the project will be done at contract signature at the beginning of the project? </w:t>
            </w:r>
          </w:p>
        </w:tc>
        <w:tc>
          <w:tcPr>
            <w:tcW w:w="5485" w:type="dxa"/>
            <w:tcBorders>
              <w:top w:val="nil"/>
              <w:left w:val="nil"/>
              <w:bottom w:val="single" w:sz="4" w:space="0" w:color="auto"/>
              <w:right w:val="single" w:sz="4" w:space="0" w:color="auto"/>
            </w:tcBorders>
            <w:shd w:val="clear" w:color="FFFFFF" w:fill="FFFFFF"/>
            <w:hideMark/>
          </w:tcPr>
          <w:p w14:paraId="0ADFD82F"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The payment terms are detailed in section 30.3 payment milestones.  The fixed price means that the offered price includes all the contents specified in the tender documents, excluding costs of professional services (section 30.2.7) and surcharges for developing drivers and installation works (section 30.2.8)</w:t>
            </w:r>
          </w:p>
        </w:tc>
      </w:tr>
      <w:tr w:rsidR="003E6A30" w:rsidRPr="00CB6FC8" w14:paraId="7215995F" w14:textId="77777777" w:rsidTr="003E6A30">
        <w:trPr>
          <w:trHeight w:val="2850"/>
        </w:trPr>
        <w:tc>
          <w:tcPr>
            <w:tcW w:w="1030" w:type="dxa"/>
            <w:tcBorders>
              <w:top w:val="nil"/>
              <w:left w:val="single" w:sz="4" w:space="0" w:color="auto"/>
              <w:bottom w:val="single" w:sz="4" w:space="0" w:color="auto"/>
              <w:right w:val="single" w:sz="4" w:space="0" w:color="auto"/>
            </w:tcBorders>
          </w:tcPr>
          <w:p w14:paraId="1B248E12"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51592C50" w14:textId="36ACB83B"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B</w:t>
            </w:r>
          </w:p>
        </w:tc>
        <w:tc>
          <w:tcPr>
            <w:tcW w:w="1435" w:type="dxa"/>
            <w:tcBorders>
              <w:top w:val="nil"/>
              <w:left w:val="nil"/>
              <w:bottom w:val="single" w:sz="4" w:space="0" w:color="auto"/>
              <w:right w:val="single" w:sz="4" w:space="0" w:color="auto"/>
            </w:tcBorders>
            <w:shd w:val="clear" w:color="auto" w:fill="auto"/>
            <w:noWrap/>
            <w:hideMark/>
          </w:tcPr>
          <w:p w14:paraId="6505C9C2" w14:textId="77777777" w:rsidR="003E6A30" w:rsidRPr="00CB6FC8" w:rsidRDefault="003E6A30" w:rsidP="00CD348A">
            <w:pPr>
              <w:bidi w:val="0"/>
              <w:spacing w:after="0" w:line="240" w:lineRule="auto"/>
              <w:jc w:val="right"/>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13.2</w:t>
            </w:r>
          </w:p>
        </w:tc>
        <w:tc>
          <w:tcPr>
            <w:tcW w:w="5800" w:type="dxa"/>
            <w:tcBorders>
              <w:top w:val="nil"/>
              <w:left w:val="nil"/>
              <w:bottom w:val="single" w:sz="4" w:space="0" w:color="auto"/>
              <w:right w:val="single" w:sz="4" w:space="0" w:color="auto"/>
            </w:tcBorders>
            <w:shd w:val="clear" w:color="FFFFFF" w:fill="FFFFFF"/>
            <w:hideMark/>
          </w:tcPr>
          <w:p w14:paraId="2A1A095F"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You state: "The consideration is fixed, absolute and final and the Supplier will not be allowed to demand increases" - is that mean that all prices we </w:t>
            </w:r>
            <w:proofErr w:type="spellStart"/>
            <w:r w:rsidRPr="00CB6FC8">
              <w:rPr>
                <w:rFonts w:ascii="Aptos Narrow" w:eastAsia="Times New Roman" w:hAnsi="Aptos Narrow" w:cs="Times New Roman"/>
                <w:color w:val="000000"/>
                <w:sz w:val="22"/>
                <w:szCs w:val="22"/>
              </w:rPr>
              <w:t>mentiond</w:t>
            </w:r>
            <w:proofErr w:type="spellEnd"/>
            <w:r w:rsidRPr="00CB6FC8">
              <w:rPr>
                <w:rFonts w:ascii="Aptos Narrow" w:eastAsia="Times New Roman" w:hAnsi="Aptos Narrow" w:cs="Times New Roman"/>
                <w:color w:val="000000"/>
                <w:sz w:val="22"/>
                <w:szCs w:val="22"/>
              </w:rPr>
              <w:t xml:space="preserve"> in the tender answer will be for 10 years (project contract) without any change due to market/ </w:t>
            </w:r>
            <w:proofErr w:type="gramStart"/>
            <w:r w:rsidRPr="00CB6FC8">
              <w:rPr>
                <w:rFonts w:ascii="Aptos Narrow" w:eastAsia="Times New Roman" w:hAnsi="Aptos Narrow" w:cs="Times New Roman"/>
                <w:color w:val="000000"/>
                <w:sz w:val="22"/>
                <w:szCs w:val="22"/>
              </w:rPr>
              <w:t xml:space="preserve">increase  </w:t>
            </w:r>
            <w:proofErr w:type="spellStart"/>
            <w:r w:rsidRPr="00CB6FC8">
              <w:rPr>
                <w:rFonts w:ascii="Aptos Narrow" w:eastAsia="Times New Roman" w:hAnsi="Aptos Narrow" w:cs="Times New Roman"/>
                <w:color w:val="000000"/>
                <w:sz w:val="22"/>
                <w:szCs w:val="22"/>
              </w:rPr>
              <w:t>etc</w:t>
            </w:r>
            <w:proofErr w:type="spellEnd"/>
            <w:proofErr w:type="gramEnd"/>
            <w:r w:rsidRPr="00CB6FC8">
              <w:rPr>
                <w:rFonts w:ascii="Aptos Narrow" w:eastAsia="Times New Roman" w:hAnsi="Aptos Narrow" w:cs="Times New Roman"/>
                <w:color w:val="000000"/>
                <w:sz w:val="22"/>
                <w:szCs w:val="22"/>
              </w:rPr>
              <w:t xml:space="preserve">?  </w:t>
            </w:r>
            <w:proofErr w:type="gramStart"/>
            <w:r w:rsidRPr="00CB6FC8">
              <w:rPr>
                <w:rFonts w:ascii="Aptos Narrow" w:eastAsia="Times New Roman" w:hAnsi="Aptos Narrow" w:cs="Times New Roman"/>
                <w:color w:val="000000"/>
                <w:sz w:val="22"/>
                <w:szCs w:val="22"/>
              </w:rPr>
              <w:t>so</w:t>
            </w:r>
            <w:proofErr w:type="gramEnd"/>
            <w:r w:rsidRPr="00CB6FC8">
              <w:rPr>
                <w:rFonts w:ascii="Aptos Narrow" w:eastAsia="Times New Roman" w:hAnsi="Aptos Narrow" w:cs="Times New Roman"/>
                <w:color w:val="000000"/>
                <w:sz w:val="22"/>
                <w:szCs w:val="22"/>
              </w:rPr>
              <w:t xml:space="preserve"> for </w:t>
            </w:r>
            <w:proofErr w:type="gramStart"/>
            <w:r w:rsidRPr="00CB6FC8">
              <w:rPr>
                <w:rFonts w:ascii="Aptos Narrow" w:eastAsia="Times New Roman" w:hAnsi="Aptos Narrow" w:cs="Times New Roman"/>
                <w:color w:val="000000"/>
                <w:sz w:val="22"/>
                <w:szCs w:val="22"/>
              </w:rPr>
              <w:t>example</w:t>
            </w:r>
            <w:proofErr w:type="gramEnd"/>
            <w:r w:rsidRPr="00CB6FC8">
              <w:rPr>
                <w:rFonts w:ascii="Aptos Narrow" w:eastAsia="Times New Roman" w:hAnsi="Aptos Narrow" w:cs="Times New Roman"/>
                <w:color w:val="000000"/>
                <w:sz w:val="22"/>
                <w:szCs w:val="22"/>
              </w:rPr>
              <w:t xml:space="preserve"> if the price of project manager is 100 USD per hour</w:t>
            </w:r>
            <w:proofErr w:type="gramStart"/>
            <w:r w:rsidRPr="00CB6FC8">
              <w:rPr>
                <w:rFonts w:ascii="Aptos Narrow" w:eastAsia="Times New Roman" w:hAnsi="Aptos Narrow" w:cs="Times New Roman"/>
                <w:color w:val="000000"/>
                <w:sz w:val="22"/>
                <w:szCs w:val="22"/>
              </w:rPr>
              <w:t xml:space="preserve"> this price will</w:t>
            </w:r>
            <w:proofErr w:type="gramEnd"/>
            <w:r w:rsidRPr="00CB6FC8">
              <w:rPr>
                <w:rFonts w:ascii="Aptos Narrow" w:eastAsia="Times New Roman" w:hAnsi="Aptos Narrow" w:cs="Times New Roman"/>
                <w:color w:val="000000"/>
                <w:sz w:val="22"/>
                <w:szCs w:val="22"/>
              </w:rPr>
              <w:t xml:space="preserve"> remain the same for 10 years?</w:t>
            </w:r>
          </w:p>
        </w:tc>
        <w:tc>
          <w:tcPr>
            <w:tcW w:w="5485" w:type="dxa"/>
            <w:tcBorders>
              <w:top w:val="nil"/>
              <w:left w:val="nil"/>
              <w:bottom w:val="single" w:sz="4" w:space="0" w:color="auto"/>
              <w:right w:val="single" w:sz="4" w:space="0" w:color="auto"/>
            </w:tcBorders>
            <w:shd w:val="clear" w:color="FFFFFF" w:fill="FFFFFF"/>
            <w:hideMark/>
          </w:tcPr>
          <w:p w14:paraId="43E63896"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proofErr w:type="gramStart"/>
            <w:r w:rsidRPr="00CB6FC8">
              <w:rPr>
                <w:rFonts w:ascii="Aptos Narrow" w:eastAsia="Times New Roman" w:hAnsi="Aptos Narrow" w:cs="Times New Roman"/>
                <w:color w:val="000000"/>
                <w:sz w:val="22"/>
                <w:szCs w:val="22"/>
              </w:rPr>
              <w:t>see  updated</w:t>
            </w:r>
            <w:proofErr w:type="gramEnd"/>
            <w:r w:rsidRPr="00CB6FC8">
              <w:rPr>
                <w:rFonts w:ascii="Aptos Narrow" w:eastAsia="Times New Roman" w:hAnsi="Aptos Narrow" w:cs="Times New Roman"/>
                <w:color w:val="000000"/>
                <w:sz w:val="22"/>
                <w:szCs w:val="22"/>
              </w:rPr>
              <w:t xml:space="preserve"> tender documents, section 30.4</w:t>
            </w:r>
          </w:p>
        </w:tc>
      </w:tr>
      <w:tr w:rsidR="003E6A30" w:rsidRPr="00CB6FC8" w14:paraId="12FD1C93" w14:textId="77777777" w:rsidTr="003E6A30">
        <w:trPr>
          <w:trHeight w:val="6930"/>
        </w:trPr>
        <w:tc>
          <w:tcPr>
            <w:tcW w:w="1030" w:type="dxa"/>
            <w:tcBorders>
              <w:top w:val="nil"/>
              <w:left w:val="single" w:sz="4" w:space="0" w:color="auto"/>
              <w:bottom w:val="single" w:sz="4" w:space="0" w:color="auto"/>
              <w:right w:val="single" w:sz="4" w:space="0" w:color="auto"/>
            </w:tcBorders>
          </w:tcPr>
          <w:p w14:paraId="79B17BD6"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41A9CB45" w14:textId="646B0BD3"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B</w:t>
            </w:r>
          </w:p>
        </w:tc>
        <w:tc>
          <w:tcPr>
            <w:tcW w:w="1435" w:type="dxa"/>
            <w:tcBorders>
              <w:top w:val="nil"/>
              <w:left w:val="nil"/>
              <w:bottom w:val="single" w:sz="4" w:space="0" w:color="auto"/>
              <w:right w:val="single" w:sz="4" w:space="0" w:color="auto"/>
            </w:tcBorders>
            <w:shd w:val="clear" w:color="auto" w:fill="auto"/>
            <w:noWrap/>
            <w:hideMark/>
          </w:tcPr>
          <w:p w14:paraId="29E7F65A" w14:textId="77777777" w:rsidR="003E6A30" w:rsidRPr="00CB6FC8" w:rsidRDefault="003E6A30" w:rsidP="00CD348A">
            <w:pPr>
              <w:bidi w:val="0"/>
              <w:spacing w:after="0" w:line="240" w:lineRule="auto"/>
              <w:jc w:val="right"/>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19.1</w:t>
            </w:r>
          </w:p>
        </w:tc>
        <w:tc>
          <w:tcPr>
            <w:tcW w:w="5800" w:type="dxa"/>
            <w:tcBorders>
              <w:top w:val="nil"/>
              <w:left w:val="nil"/>
              <w:bottom w:val="single" w:sz="4" w:space="0" w:color="auto"/>
              <w:right w:val="single" w:sz="4" w:space="0" w:color="auto"/>
            </w:tcBorders>
            <w:shd w:val="clear" w:color="FFFFFF" w:fill="FFFFFF"/>
            <w:hideMark/>
          </w:tcPr>
          <w:p w14:paraId="42E29DD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We would like to suggest that you please delete original wording:</w:t>
            </w:r>
            <w:r w:rsidRPr="00CB6FC8">
              <w:rPr>
                <w:rFonts w:ascii="Aptos Narrow" w:eastAsia="Times New Roman" w:hAnsi="Aptos Narrow" w:cs="Times New Roman"/>
                <w:color w:val="000000"/>
                <w:sz w:val="22"/>
                <w:szCs w:val="22"/>
              </w:rPr>
              <w:br/>
              <w:t xml:space="preserve"> “The Supplier will bear liability for any damage inflicted on the Division and/or the Ministry or on any third party due to a professional act or default, error or omission committed intentionally or recklessly or negligently by the Supplier and/or any employee and/or proxy and/or subcontractor thereof within their actions hereunder”</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and replace with the following:</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"NEITHER PARTY WILL BE LIABLE FOR INDIRECT, INCIDENTAL, SPECIAL,CONSEQUENTIAL, OR PUNITIVE DAMAGES (INCLUDING WITHOUT LIMITATION, DAMAGES FOR LOST BUSINESS, PROFITS, DATA OR USE OF ANY SERVICE) ARISING OUT OF OR RELATING TO THIS AGREEMENT, EVEN IF SUCH DAMAGES ARE FORESEEABLE OR THE OTHER PARTY HAS BEEN ADVISED OF THE POSSIBILITY OF SUCH DAMAGES. "</w:t>
            </w:r>
          </w:p>
        </w:tc>
        <w:tc>
          <w:tcPr>
            <w:tcW w:w="5485" w:type="dxa"/>
            <w:tcBorders>
              <w:top w:val="nil"/>
              <w:left w:val="nil"/>
              <w:bottom w:val="single" w:sz="4" w:space="0" w:color="auto"/>
              <w:right w:val="single" w:sz="4" w:space="0" w:color="auto"/>
            </w:tcBorders>
            <w:shd w:val="clear" w:color="FFFFFF" w:fill="FFFFFF"/>
            <w:hideMark/>
          </w:tcPr>
          <w:p w14:paraId="0ACDC4A1"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no change in the wording of the section</w:t>
            </w:r>
          </w:p>
        </w:tc>
      </w:tr>
      <w:tr w:rsidR="003E6A30" w:rsidRPr="00CB6FC8" w14:paraId="2A3197F2" w14:textId="77777777" w:rsidTr="003E6A30">
        <w:trPr>
          <w:trHeight w:val="2490"/>
        </w:trPr>
        <w:tc>
          <w:tcPr>
            <w:tcW w:w="1030" w:type="dxa"/>
            <w:tcBorders>
              <w:top w:val="nil"/>
              <w:left w:val="single" w:sz="4" w:space="0" w:color="auto"/>
              <w:bottom w:val="single" w:sz="4" w:space="0" w:color="auto"/>
              <w:right w:val="single" w:sz="4" w:space="0" w:color="auto"/>
            </w:tcBorders>
          </w:tcPr>
          <w:p w14:paraId="00596277"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133DDCD7" w14:textId="28E8A6F2"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B</w:t>
            </w:r>
          </w:p>
        </w:tc>
        <w:tc>
          <w:tcPr>
            <w:tcW w:w="1435" w:type="dxa"/>
            <w:tcBorders>
              <w:top w:val="nil"/>
              <w:left w:val="nil"/>
              <w:bottom w:val="single" w:sz="4" w:space="0" w:color="auto"/>
              <w:right w:val="single" w:sz="4" w:space="0" w:color="auto"/>
            </w:tcBorders>
            <w:shd w:val="clear" w:color="auto" w:fill="auto"/>
            <w:noWrap/>
            <w:hideMark/>
          </w:tcPr>
          <w:p w14:paraId="474DE8B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19.2.1</w:t>
            </w:r>
          </w:p>
        </w:tc>
        <w:tc>
          <w:tcPr>
            <w:tcW w:w="5800" w:type="dxa"/>
            <w:tcBorders>
              <w:top w:val="nil"/>
              <w:left w:val="nil"/>
              <w:bottom w:val="single" w:sz="4" w:space="0" w:color="auto"/>
              <w:right w:val="single" w:sz="4" w:space="0" w:color="auto"/>
            </w:tcBorders>
            <w:shd w:val="clear" w:color="auto" w:fill="auto"/>
            <w:hideMark/>
          </w:tcPr>
          <w:p w14:paraId="12E6833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We would like to suggest that you please delete original wording:</w:t>
            </w:r>
            <w:r w:rsidRPr="00CB6FC8">
              <w:rPr>
                <w:rFonts w:ascii="Aptos Narrow" w:eastAsia="Times New Roman" w:hAnsi="Aptos Narrow" w:cs="Times New Roman"/>
                <w:color w:val="000000"/>
                <w:sz w:val="22"/>
                <w:szCs w:val="22"/>
              </w:rPr>
              <w:br/>
              <w:t>“The limit of the Supplier’s liability for compensation or indemnification for any damage event for which the Supplier is responsible according to the provisions hereof will not exceed the amount of the damage inflicted or the indemnification sum that is required and up to 2 times the volume of the total consideration of this Agreement hereunder, plus all of the Division’s expenses, including legal expenses and attorney fees that it will incur in relation to a claim for the foregoing, and any addition of linkage differentials and statutory interest”.</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 xml:space="preserve"> and replace with the following:</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"NOTWITHSTANDING ANYTHING TO THE CONTRARY CONTAINED IN THIS AGREEMENT AND TO THE FULLEST EXTENT PERMISSIBLE UNDER APPLICABLE LAW NEITHER PARTY’S AGGREGATE LIABILITY FOR DAMAGES ARISING OUT OF OR RELATED TO THIS AGREEMENT WILL EXCEED THE FEES PAID BY CUSTOMER FOR THE SERVICES AT ISSUE DURING THE TWELVE (12) MONTHS PRECEDING THE CLAIM REGARDLESS OF WHETHER THE CLAIM ARISES FROM TORT, BREACH OF CONTRACT OR OTHER CAUSE OF ACTION. "</w:t>
            </w:r>
            <w:r w:rsidRPr="00CB6FC8">
              <w:rPr>
                <w:rFonts w:ascii="Aptos Narrow" w:eastAsia="Times New Roman" w:hAnsi="Aptos Narrow" w:cs="Times New Roman"/>
                <w:color w:val="000000"/>
                <w:sz w:val="22"/>
                <w:szCs w:val="22"/>
              </w:rPr>
              <w:br/>
              <w:t xml:space="preserve"> </w:t>
            </w:r>
          </w:p>
        </w:tc>
        <w:tc>
          <w:tcPr>
            <w:tcW w:w="5485" w:type="dxa"/>
            <w:tcBorders>
              <w:top w:val="nil"/>
              <w:left w:val="nil"/>
              <w:bottom w:val="single" w:sz="4" w:space="0" w:color="auto"/>
              <w:right w:val="single" w:sz="4" w:space="0" w:color="auto"/>
            </w:tcBorders>
            <w:shd w:val="clear" w:color="FFFFFF" w:fill="FFFFFF"/>
            <w:hideMark/>
          </w:tcPr>
          <w:p w14:paraId="30438AD3"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no change in the wording of the section</w:t>
            </w:r>
          </w:p>
        </w:tc>
      </w:tr>
      <w:tr w:rsidR="003E6A30" w:rsidRPr="00CB6FC8" w14:paraId="3CCBA0D6" w14:textId="77777777" w:rsidTr="003E6A30">
        <w:trPr>
          <w:trHeight w:val="2490"/>
        </w:trPr>
        <w:tc>
          <w:tcPr>
            <w:tcW w:w="1030" w:type="dxa"/>
            <w:tcBorders>
              <w:top w:val="nil"/>
              <w:left w:val="single" w:sz="4" w:space="0" w:color="auto"/>
              <w:bottom w:val="single" w:sz="4" w:space="0" w:color="auto"/>
              <w:right w:val="single" w:sz="4" w:space="0" w:color="auto"/>
            </w:tcBorders>
          </w:tcPr>
          <w:p w14:paraId="607B59F7"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4B9EE9D8" w14:textId="00232CD3"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B</w:t>
            </w:r>
          </w:p>
        </w:tc>
        <w:tc>
          <w:tcPr>
            <w:tcW w:w="1435" w:type="dxa"/>
            <w:tcBorders>
              <w:top w:val="nil"/>
              <w:left w:val="nil"/>
              <w:bottom w:val="single" w:sz="4" w:space="0" w:color="auto"/>
              <w:right w:val="single" w:sz="4" w:space="0" w:color="auto"/>
            </w:tcBorders>
            <w:shd w:val="clear" w:color="auto" w:fill="auto"/>
            <w:noWrap/>
            <w:hideMark/>
          </w:tcPr>
          <w:p w14:paraId="2A7DCF86"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19.2.1</w:t>
            </w:r>
          </w:p>
        </w:tc>
        <w:tc>
          <w:tcPr>
            <w:tcW w:w="5800" w:type="dxa"/>
            <w:tcBorders>
              <w:top w:val="nil"/>
              <w:left w:val="nil"/>
              <w:bottom w:val="single" w:sz="4" w:space="0" w:color="auto"/>
              <w:right w:val="single" w:sz="4" w:space="0" w:color="auto"/>
            </w:tcBorders>
            <w:shd w:val="clear" w:color="auto" w:fill="auto"/>
            <w:hideMark/>
          </w:tcPr>
          <w:p w14:paraId="378F092B"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Please clarify if this section intends to limit the supplier’s liability to</w:t>
            </w:r>
            <w:proofErr w:type="gramStart"/>
            <w:r w:rsidRPr="00CB6FC8">
              <w:rPr>
                <w:rFonts w:ascii="Aptos Narrow" w:eastAsia="Times New Roman" w:hAnsi="Aptos Narrow" w:cs="Times New Roman"/>
                <w:color w:val="000000"/>
                <w:sz w:val="22"/>
                <w:szCs w:val="22"/>
              </w:rPr>
              <w:t>:  2</w:t>
            </w:r>
            <w:proofErr w:type="gramEnd"/>
            <w:r w:rsidRPr="00CB6FC8">
              <w:rPr>
                <w:rFonts w:ascii="Aptos Narrow" w:eastAsia="Times New Roman" w:hAnsi="Aptos Narrow" w:cs="Times New Roman"/>
                <w:color w:val="000000"/>
                <w:sz w:val="22"/>
                <w:szCs w:val="22"/>
              </w:rPr>
              <w:t>x the fees paid under the agreement + legal expenses + attorney’s fees?</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Or is it intended to limit the supplier’s liability to: actual damages + 2x the fees paid under the agreement + legal expenses + attorney’s fees?</w:t>
            </w:r>
          </w:p>
        </w:tc>
        <w:tc>
          <w:tcPr>
            <w:tcW w:w="5485" w:type="dxa"/>
            <w:tcBorders>
              <w:top w:val="nil"/>
              <w:left w:val="nil"/>
              <w:bottom w:val="single" w:sz="4" w:space="0" w:color="auto"/>
              <w:right w:val="single" w:sz="4" w:space="0" w:color="auto"/>
            </w:tcBorders>
            <w:shd w:val="clear" w:color="FFFFFF" w:fill="FFFFFF"/>
            <w:hideMark/>
          </w:tcPr>
          <w:p w14:paraId="055F8706"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Liability is limited to one of the following: 1) The amount of </w:t>
            </w:r>
            <w:proofErr w:type="gramStart"/>
            <w:r w:rsidRPr="00CB6FC8">
              <w:rPr>
                <w:rFonts w:ascii="Aptos Narrow" w:eastAsia="Times New Roman" w:hAnsi="Aptos Narrow" w:cs="Times New Roman"/>
                <w:color w:val="000000"/>
                <w:sz w:val="22"/>
                <w:szCs w:val="22"/>
              </w:rPr>
              <w:t>damages</w:t>
            </w:r>
            <w:proofErr w:type="gramEnd"/>
            <w:r w:rsidRPr="00CB6FC8">
              <w:rPr>
                <w:rFonts w:ascii="Aptos Narrow" w:eastAsia="Times New Roman" w:hAnsi="Aptos Narrow" w:cs="Times New Roman"/>
                <w:color w:val="000000"/>
                <w:sz w:val="22"/>
                <w:szCs w:val="22"/>
              </w:rPr>
              <w:t xml:space="preserve"> inflicted. 2)The amount of indemnification sum required. </w:t>
            </w:r>
            <w:proofErr w:type="gramStart"/>
            <w:r w:rsidRPr="00CB6FC8">
              <w:rPr>
                <w:rFonts w:ascii="Aptos Narrow" w:eastAsia="Times New Roman" w:hAnsi="Aptos Narrow" w:cs="Times New Roman"/>
                <w:color w:val="000000"/>
                <w:sz w:val="22"/>
                <w:szCs w:val="22"/>
              </w:rPr>
              <w:t>Both of these</w:t>
            </w:r>
            <w:proofErr w:type="gramEnd"/>
            <w:r w:rsidRPr="00CB6FC8">
              <w:rPr>
                <w:rFonts w:ascii="Aptos Narrow" w:eastAsia="Times New Roman" w:hAnsi="Aptos Narrow" w:cs="Times New Roman"/>
                <w:color w:val="000000"/>
                <w:sz w:val="22"/>
                <w:szCs w:val="22"/>
              </w:rPr>
              <w:t xml:space="preserve"> options are limited to twice the total cost of the engagement under this agreement, plus </w:t>
            </w:r>
            <w:proofErr w:type="gramStart"/>
            <w:r w:rsidRPr="00CB6FC8">
              <w:rPr>
                <w:rFonts w:ascii="Aptos Narrow" w:eastAsia="Times New Roman" w:hAnsi="Aptos Narrow" w:cs="Times New Roman"/>
                <w:color w:val="000000"/>
                <w:sz w:val="22"/>
                <w:szCs w:val="22"/>
              </w:rPr>
              <w:t>all of</w:t>
            </w:r>
            <w:proofErr w:type="gramEnd"/>
            <w:r w:rsidRPr="00CB6FC8">
              <w:rPr>
                <w:rFonts w:ascii="Aptos Narrow" w:eastAsia="Times New Roman" w:hAnsi="Aptos Narrow" w:cs="Times New Roman"/>
                <w:color w:val="000000"/>
                <w:sz w:val="22"/>
                <w:szCs w:val="22"/>
              </w:rPr>
              <w:t xml:space="preserve"> the Division’s expenses, including legal expenses and attorney fees that it will incur in relation to a claim for the foregoing, and any addition of linkage differentials and statutory interest.</w:t>
            </w:r>
          </w:p>
        </w:tc>
      </w:tr>
      <w:tr w:rsidR="003E6A30" w:rsidRPr="00CB6FC8" w14:paraId="352C4417" w14:textId="77777777" w:rsidTr="003E6A30">
        <w:trPr>
          <w:trHeight w:val="3075"/>
        </w:trPr>
        <w:tc>
          <w:tcPr>
            <w:tcW w:w="1030" w:type="dxa"/>
            <w:tcBorders>
              <w:top w:val="nil"/>
              <w:left w:val="single" w:sz="4" w:space="0" w:color="auto"/>
              <w:bottom w:val="single" w:sz="4" w:space="0" w:color="auto"/>
              <w:right w:val="single" w:sz="4" w:space="0" w:color="auto"/>
            </w:tcBorders>
          </w:tcPr>
          <w:p w14:paraId="208F0AF9"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6AE5F94C" w14:textId="77375399"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B</w:t>
            </w:r>
          </w:p>
        </w:tc>
        <w:tc>
          <w:tcPr>
            <w:tcW w:w="1435" w:type="dxa"/>
            <w:tcBorders>
              <w:top w:val="nil"/>
              <w:left w:val="nil"/>
              <w:bottom w:val="single" w:sz="4" w:space="0" w:color="auto"/>
              <w:right w:val="single" w:sz="4" w:space="0" w:color="auto"/>
            </w:tcBorders>
            <w:shd w:val="clear" w:color="auto" w:fill="auto"/>
            <w:hideMark/>
          </w:tcPr>
          <w:p w14:paraId="1399C45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19.2.1</w:t>
            </w:r>
          </w:p>
        </w:tc>
        <w:tc>
          <w:tcPr>
            <w:tcW w:w="5800" w:type="dxa"/>
            <w:tcBorders>
              <w:top w:val="nil"/>
              <w:left w:val="nil"/>
              <w:bottom w:val="single" w:sz="4" w:space="0" w:color="auto"/>
              <w:right w:val="single" w:sz="4" w:space="0" w:color="auto"/>
            </w:tcBorders>
            <w:shd w:val="clear" w:color="auto" w:fill="auto"/>
            <w:hideMark/>
          </w:tcPr>
          <w:p w14:paraId="0D0EB8B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The contractual limitation of liability is calculated on a 'damage event' basis rather than total limit under the agreement.  As such, if over the course of the ~</w:t>
            </w:r>
            <w:proofErr w:type="gramStart"/>
            <w:r w:rsidRPr="00CB6FC8">
              <w:rPr>
                <w:rFonts w:ascii="Aptos Narrow" w:eastAsia="Times New Roman" w:hAnsi="Aptos Narrow" w:cs="Times New Roman"/>
                <w:color w:val="000000"/>
                <w:sz w:val="22"/>
                <w:szCs w:val="22"/>
              </w:rPr>
              <w:t>20 year</w:t>
            </w:r>
            <w:proofErr w:type="gramEnd"/>
            <w:r w:rsidRPr="00CB6FC8">
              <w:rPr>
                <w:rFonts w:ascii="Aptos Narrow" w:eastAsia="Times New Roman" w:hAnsi="Aptos Narrow" w:cs="Times New Roman"/>
                <w:color w:val="000000"/>
                <w:sz w:val="22"/>
                <w:szCs w:val="22"/>
              </w:rPr>
              <w:t xml:space="preserve"> term, a vendor has 5 'damage events,' they could be liable for 10 x the total contract value or was the drafting intended to be a total limitation.</w:t>
            </w:r>
          </w:p>
        </w:tc>
        <w:tc>
          <w:tcPr>
            <w:tcW w:w="5485" w:type="dxa"/>
            <w:tcBorders>
              <w:top w:val="nil"/>
              <w:left w:val="nil"/>
              <w:bottom w:val="single" w:sz="4" w:space="0" w:color="auto"/>
              <w:right w:val="single" w:sz="4" w:space="0" w:color="auto"/>
            </w:tcBorders>
            <w:shd w:val="clear" w:color="FFFFFF" w:fill="FFFFFF"/>
            <w:hideMark/>
          </w:tcPr>
          <w:p w14:paraId="08D02BC8"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The </w:t>
            </w:r>
            <w:proofErr w:type="spellStart"/>
            <w:r w:rsidRPr="00CB6FC8">
              <w:rPr>
                <w:rFonts w:ascii="Aptos Narrow" w:eastAsia="Times New Roman" w:hAnsi="Aptos Narrow" w:cs="Times New Roman"/>
                <w:color w:val="000000"/>
                <w:sz w:val="22"/>
                <w:szCs w:val="22"/>
              </w:rPr>
              <w:t>ammount</w:t>
            </w:r>
            <w:proofErr w:type="spellEnd"/>
            <w:r w:rsidRPr="00CB6FC8">
              <w:rPr>
                <w:rFonts w:ascii="Aptos Narrow" w:eastAsia="Times New Roman" w:hAnsi="Aptos Narrow" w:cs="Times New Roman"/>
                <w:color w:val="000000"/>
                <w:sz w:val="22"/>
                <w:szCs w:val="22"/>
              </w:rPr>
              <w:t xml:space="preserve"> is calculated for each individual damage event.</w:t>
            </w:r>
          </w:p>
        </w:tc>
      </w:tr>
      <w:tr w:rsidR="003E6A30" w:rsidRPr="00CB6FC8" w14:paraId="2A60542B" w14:textId="77777777" w:rsidTr="003E6A30">
        <w:trPr>
          <w:trHeight w:val="765"/>
        </w:trPr>
        <w:tc>
          <w:tcPr>
            <w:tcW w:w="1030" w:type="dxa"/>
            <w:tcBorders>
              <w:top w:val="nil"/>
              <w:left w:val="single" w:sz="4" w:space="0" w:color="auto"/>
              <w:bottom w:val="single" w:sz="4" w:space="0" w:color="auto"/>
              <w:right w:val="single" w:sz="4" w:space="0" w:color="auto"/>
            </w:tcBorders>
          </w:tcPr>
          <w:p w14:paraId="09731404"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7E3CF52D" w14:textId="2AA4A5A2"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B</w:t>
            </w:r>
          </w:p>
        </w:tc>
        <w:tc>
          <w:tcPr>
            <w:tcW w:w="1435" w:type="dxa"/>
            <w:tcBorders>
              <w:top w:val="nil"/>
              <w:left w:val="nil"/>
              <w:bottom w:val="single" w:sz="4" w:space="0" w:color="auto"/>
              <w:right w:val="single" w:sz="4" w:space="0" w:color="auto"/>
            </w:tcBorders>
            <w:shd w:val="clear" w:color="auto" w:fill="auto"/>
            <w:hideMark/>
          </w:tcPr>
          <w:p w14:paraId="0396C2D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19.2.2.3</w:t>
            </w:r>
          </w:p>
        </w:tc>
        <w:tc>
          <w:tcPr>
            <w:tcW w:w="5800" w:type="dxa"/>
            <w:tcBorders>
              <w:top w:val="nil"/>
              <w:left w:val="nil"/>
              <w:bottom w:val="single" w:sz="4" w:space="0" w:color="auto"/>
              <w:right w:val="single" w:sz="4" w:space="0" w:color="auto"/>
            </w:tcBorders>
            <w:shd w:val="clear" w:color="auto" w:fill="auto"/>
            <w:hideMark/>
          </w:tcPr>
          <w:p w14:paraId="49BDD047"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The drafting isn't clear in the insurance section.  There is no limitation of liability to the extent that the damage is covered by insurance, but it doesn't describe it as limited to the policy limit but arguably could be unlimited within the many categories of peril required to be covered.  Is this the intent? Secondly, </w:t>
            </w:r>
            <w:proofErr w:type="gramStart"/>
            <w:r w:rsidRPr="00CB6FC8">
              <w:rPr>
                <w:rFonts w:ascii="Aptos Narrow" w:eastAsia="Times New Roman" w:hAnsi="Aptos Narrow" w:cs="Times New Roman"/>
                <w:color w:val="000000"/>
                <w:sz w:val="22"/>
                <w:szCs w:val="22"/>
              </w:rPr>
              <w:t>If</w:t>
            </w:r>
            <w:proofErr w:type="gramEnd"/>
            <w:r w:rsidRPr="00CB6FC8">
              <w:rPr>
                <w:rFonts w:ascii="Aptos Narrow" w:eastAsia="Times New Roman" w:hAnsi="Aptos Narrow" w:cs="Times New Roman"/>
                <w:color w:val="000000"/>
                <w:sz w:val="22"/>
                <w:szCs w:val="22"/>
              </w:rPr>
              <w:t xml:space="preserve"> a bidder accommodates the insurance requirements in appendix B4 by extending an existing global policy that has limits well exceeding the requirements, this </w:t>
            </w:r>
            <w:proofErr w:type="gramStart"/>
            <w:r w:rsidRPr="00CB6FC8">
              <w:rPr>
                <w:rFonts w:ascii="Aptos Narrow" w:eastAsia="Times New Roman" w:hAnsi="Aptos Narrow" w:cs="Times New Roman"/>
                <w:color w:val="000000"/>
                <w:sz w:val="22"/>
                <w:szCs w:val="22"/>
              </w:rPr>
              <w:t>would</w:t>
            </w:r>
            <w:proofErr w:type="gramEnd"/>
            <w:r w:rsidRPr="00CB6FC8">
              <w:rPr>
                <w:rFonts w:ascii="Aptos Narrow" w:eastAsia="Times New Roman" w:hAnsi="Aptos Narrow" w:cs="Times New Roman"/>
                <w:color w:val="000000"/>
                <w:sz w:val="22"/>
                <w:szCs w:val="22"/>
              </w:rPr>
              <w:t xml:space="preserve"> artificially inflate the limitation of liability.  Therefore, this clause should be tethered with a limitation solely to the limited enumerated in appendix B4 rather than as an exclusion to the liability cap.</w:t>
            </w:r>
          </w:p>
        </w:tc>
        <w:tc>
          <w:tcPr>
            <w:tcW w:w="5485" w:type="dxa"/>
            <w:tcBorders>
              <w:top w:val="nil"/>
              <w:left w:val="nil"/>
              <w:bottom w:val="single" w:sz="4" w:space="0" w:color="auto"/>
              <w:right w:val="single" w:sz="4" w:space="0" w:color="auto"/>
            </w:tcBorders>
            <w:shd w:val="clear" w:color="FFFFFF" w:fill="FFFFFF"/>
            <w:hideMark/>
          </w:tcPr>
          <w:p w14:paraId="11EC1EA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The limitation of liability </w:t>
            </w:r>
            <w:proofErr w:type="gramStart"/>
            <w:r w:rsidRPr="00CB6FC8">
              <w:rPr>
                <w:rFonts w:ascii="Aptos Narrow" w:eastAsia="Times New Roman" w:hAnsi="Aptos Narrow" w:cs="Times New Roman"/>
                <w:color w:val="000000"/>
                <w:sz w:val="22"/>
                <w:szCs w:val="22"/>
              </w:rPr>
              <w:t>shall  not</w:t>
            </w:r>
            <w:proofErr w:type="gramEnd"/>
            <w:r w:rsidRPr="00CB6FC8">
              <w:rPr>
                <w:rFonts w:ascii="Aptos Narrow" w:eastAsia="Times New Roman" w:hAnsi="Aptos Narrow" w:cs="Times New Roman"/>
                <w:color w:val="000000"/>
                <w:sz w:val="22"/>
                <w:szCs w:val="22"/>
              </w:rPr>
              <w:t xml:space="preserve"> apply in </w:t>
            </w:r>
            <w:proofErr w:type="gramStart"/>
            <w:r w:rsidRPr="00CB6FC8">
              <w:rPr>
                <w:rFonts w:ascii="Aptos Narrow" w:eastAsia="Times New Roman" w:hAnsi="Aptos Narrow" w:cs="Times New Roman"/>
                <w:color w:val="000000"/>
                <w:sz w:val="22"/>
                <w:szCs w:val="22"/>
              </w:rPr>
              <w:t>event</w:t>
            </w:r>
            <w:proofErr w:type="gramEnd"/>
            <w:r w:rsidRPr="00CB6FC8">
              <w:rPr>
                <w:rFonts w:ascii="Aptos Narrow" w:eastAsia="Times New Roman" w:hAnsi="Aptos Narrow" w:cs="Times New Roman"/>
                <w:color w:val="000000"/>
                <w:sz w:val="22"/>
                <w:szCs w:val="22"/>
              </w:rPr>
              <w:t xml:space="preserve"> that the </w:t>
            </w:r>
            <w:proofErr w:type="gramStart"/>
            <w:r w:rsidRPr="00CB6FC8">
              <w:rPr>
                <w:rFonts w:ascii="Aptos Narrow" w:eastAsia="Times New Roman" w:hAnsi="Aptos Narrow" w:cs="Times New Roman"/>
                <w:color w:val="000000"/>
                <w:sz w:val="22"/>
                <w:szCs w:val="22"/>
              </w:rPr>
              <w:t>supplier maintained</w:t>
            </w:r>
            <w:proofErr w:type="gramEnd"/>
            <w:r w:rsidRPr="00CB6FC8">
              <w:rPr>
                <w:rFonts w:ascii="Aptos Narrow" w:eastAsia="Times New Roman" w:hAnsi="Aptos Narrow" w:cs="Times New Roman"/>
                <w:color w:val="000000"/>
                <w:sz w:val="22"/>
                <w:szCs w:val="22"/>
              </w:rPr>
              <w:t xml:space="preserve"> insurance that covers the damage. The limitation of liability is intended to protect the supplier in cases where he does not have insurance to cover the damage</w:t>
            </w:r>
            <w:r w:rsidRPr="00CB6FC8">
              <w:rPr>
                <w:rFonts w:ascii="Arial" w:eastAsia="Times New Roman" w:hAnsi="Arial"/>
                <w:color w:val="1F497D"/>
                <w:sz w:val="24"/>
                <w:szCs w:val="24"/>
              </w:rPr>
              <w:t>.</w:t>
            </w:r>
          </w:p>
        </w:tc>
      </w:tr>
      <w:tr w:rsidR="003E6A30" w:rsidRPr="00CB6FC8" w14:paraId="07846022" w14:textId="77777777" w:rsidTr="003E6A30">
        <w:trPr>
          <w:trHeight w:val="1500"/>
        </w:trPr>
        <w:tc>
          <w:tcPr>
            <w:tcW w:w="1030" w:type="dxa"/>
            <w:tcBorders>
              <w:top w:val="nil"/>
              <w:left w:val="single" w:sz="4" w:space="0" w:color="auto"/>
              <w:bottom w:val="single" w:sz="4" w:space="0" w:color="auto"/>
              <w:right w:val="single" w:sz="4" w:space="0" w:color="auto"/>
            </w:tcBorders>
          </w:tcPr>
          <w:p w14:paraId="37D2F075"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4C89C040" w14:textId="1ED3A0F7"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B</w:t>
            </w:r>
          </w:p>
        </w:tc>
        <w:tc>
          <w:tcPr>
            <w:tcW w:w="1435" w:type="dxa"/>
            <w:tcBorders>
              <w:top w:val="nil"/>
              <w:left w:val="nil"/>
              <w:bottom w:val="single" w:sz="4" w:space="0" w:color="auto"/>
              <w:right w:val="single" w:sz="4" w:space="0" w:color="auto"/>
            </w:tcBorders>
            <w:shd w:val="clear" w:color="auto" w:fill="auto"/>
            <w:noWrap/>
            <w:hideMark/>
          </w:tcPr>
          <w:p w14:paraId="5BA12DC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22.4.1 </w:t>
            </w:r>
          </w:p>
        </w:tc>
        <w:tc>
          <w:tcPr>
            <w:tcW w:w="5800" w:type="dxa"/>
            <w:tcBorders>
              <w:top w:val="nil"/>
              <w:left w:val="nil"/>
              <w:bottom w:val="single" w:sz="4" w:space="0" w:color="auto"/>
              <w:right w:val="single" w:sz="4" w:space="0" w:color="auto"/>
            </w:tcBorders>
            <w:shd w:val="clear" w:color="auto" w:fill="auto"/>
            <w:hideMark/>
          </w:tcPr>
          <w:p w14:paraId="516696B8"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This section states: "Information regarding the Yuval system is attached in a separate file" </w:t>
            </w:r>
            <w:r w:rsidRPr="00CB6FC8">
              <w:rPr>
                <w:rFonts w:ascii="Aptos Narrow" w:eastAsia="Times New Roman" w:hAnsi="Aptos Narrow" w:cs="Times New Roman"/>
                <w:color w:val="000000"/>
                <w:sz w:val="22"/>
                <w:szCs w:val="22"/>
              </w:rPr>
              <w:br/>
              <w:t xml:space="preserve">- Where </w:t>
            </w:r>
            <w:proofErr w:type="gramStart"/>
            <w:r w:rsidRPr="00CB6FC8">
              <w:rPr>
                <w:rFonts w:ascii="Aptos Narrow" w:eastAsia="Times New Roman" w:hAnsi="Aptos Narrow" w:cs="Times New Roman"/>
                <w:color w:val="000000"/>
                <w:sz w:val="22"/>
                <w:szCs w:val="22"/>
              </w:rPr>
              <w:t>we can</w:t>
            </w:r>
            <w:proofErr w:type="gramEnd"/>
            <w:r w:rsidRPr="00CB6FC8">
              <w:rPr>
                <w:rFonts w:ascii="Aptos Narrow" w:eastAsia="Times New Roman" w:hAnsi="Aptos Narrow" w:cs="Times New Roman"/>
                <w:color w:val="000000"/>
                <w:sz w:val="22"/>
                <w:szCs w:val="22"/>
              </w:rPr>
              <w:t xml:space="preserve"> see this file?</w:t>
            </w:r>
          </w:p>
        </w:tc>
        <w:tc>
          <w:tcPr>
            <w:tcW w:w="5485" w:type="dxa"/>
            <w:tcBorders>
              <w:top w:val="nil"/>
              <w:left w:val="nil"/>
              <w:bottom w:val="single" w:sz="4" w:space="0" w:color="auto"/>
              <w:right w:val="single" w:sz="4" w:space="0" w:color="auto"/>
            </w:tcBorders>
            <w:shd w:val="clear" w:color="FFFFFF" w:fill="FFFFFF"/>
            <w:hideMark/>
          </w:tcPr>
          <w:p w14:paraId="67B0DFBE"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see file</w:t>
            </w:r>
            <w:proofErr w:type="gramStart"/>
            <w:r w:rsidRPr="00CB6FC8">
              <w:rPr>
                <w:rFonts w:ascii="Aptos Narrow" w:eastAsia="Times New Roman" w:hAnsi="Aptos Narrow" w:cs="Times New Roman"/>
                <w:color w:val="000000"/>
                <w:sz w:val="22"/>
                <w:szCs w:val="22"/>
              </w:rPr>
              <w:t>:  Supplier</w:t>
            </w:r>
            <w:proofErr w:type="gramEnd"/>
            <w:r w:rsidRPr="00CB6FC8">
              <w:rPr>
                <w:rFonts w:ascii="Aptos Narrow" w:eastAsia="Times New Roman" w:hAnsi="Aptos Narrow" w:cs="Times New Roman"/>
                <w:color w:val="000000"/>
                <w:sz w:val="22"/>
                <w:szCs w:val="22"/>
              </w:rPr>
              <w:t xml:space="preserve"> questionnaire 1.4 V47 Yuval</w:t>
            </w:r>
          </w:p>
        </w:tc>
      </w:tr>
      <w:tr w:rsidR="003E6A30" w:rsidRPr="00CB6FC8" w14:paraId="166A6092" w14:textId="77777777" w:rsidTr="003E6A30">
        <w:trPr>
          <w:trHeight w:val="645"/>
        </w:trPr>
        <w:tc>
          <w:tcPr>
            <w:tcW w:w="1030" w:type="dxa"/>
            <w:tcBorders>
              <w:top w:val="nil"/>
              <w:left w:val="single" w:sz="4" w:space="0" w:color="auto"/>
              <w:bottom w:val="single" w:sz="4" w:space="0" w:color="auto"/>
              <w:right w:val="single" w:sz="4" w:space="0" w:color="auto"/>
            </w:tcBorders>
          </w:tcPr>
          <w:p w14:paraId="177E0BA5"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7C689F3C" w14:textId="325F9258"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proofErr w:type="gramStart"/>
            <w:r w:rsidRPr="00CB6FC8">
              <w:rPr>
                <w:rFonts w:ascii="Aptos Narrow" w:eastAsia="Times New Roman" w:hAnsi="Aptos Narrow" w:cs="Times New Roman"/>
                <w:color w:val="000000"/>
                <w:sz w:val="22"/>
                <w:szCs w:val="22"/>
              </w:rPr>
              <w:t>B,C</w:t>
            </w:r>
            <w:proofErr w:type="gramEnd"/>
          </w:p>
        </w:tc>
        <w:tc>
          <w:tcPr>
            <w:tcW w:w="1435" w:type="dxa"/>
            <w:tcBorders>
              <w:top w:val="nil"/>
              <w:left w:val="nil"/>
              <w:bottom w:val="single" w:sz="4" w:space="0" w:color="auto"/>
              <w:right w:val="single" w:sz="4" w:space="0" w:color="auto"/>
            </w:tcBorders>
            <w:shd w:val="clear" w:color="auto" w:fill="auto"/>
            <w:noWrap/>
            <w:hideMark/>
          </w:tcPr>
          <w:p w14:paraId="54B1CB6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21.1, 21.4.2</w:t>
            </w:r>
          </w:p>
        </w:tc>
        <w:tc>
          <w:tcPr>
            <w:tcW w:w="5800" w:type="dxa"/>
            <w:tcBorders>
              <w:top w:val="nil"/>
              <w:left w:val="nil"/>
              <w:bottom w:val="single" w:sz="4" w:space="0" w:color="auto"/>
              <w:right w:val="single" w:sz="4" w:space="0" w:color="auto"/>
            </w:tcBorders>
            <w:shd w:val="clear" w:color="auto" w:fill="auto"/>
            <w:hideMark/>
          </w:tcPr>
          <w:p w14:paraId="43D57CD8"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You mentioned </w:t>
            </w:r>
            <w:proofErr w:type="gramStart"/>
            <w:r w:rsidRPr="00CB6FC8">
              <w:rPr>
                <w:rFonts w:ascii="Aptos Narrow" w:eastAsia="Times New Roman" w:hAnsi="Aptos Narrow" w:cs="Times New Roman"/>
                <w:color w:val="000000"/>
                <w:sz w:val="22"/>
                <w:szCs w:val="22"/>
              </w:rPr>
              <w:t>few</w:t>
            </w:r>
            <w:proofErr w:type="gramEnd"/>
            <w:r w:rsidRPr="00CB6FC8">
              <w:rPr>
                <w:rFonts w:ascii="Aptos Narrow" w:eastAsia="Times New Roman" w:hAnsi="Aptos Narrow" w:cs="Times New Roman"/>
                <w:color w:val="000000"/>
                <w:sz w:val="22"/>
                <w:szCs w:val="22"/>
              </w:rPr>
              <w:t xml:space="preserve"> options in the RFP: SAAS, Cloud hosted (Nimbus), Cloud hosted by the vendor and On Prem (on customer local servers) can you please clarify what is the </w:t>
            </w:r>
            <w:proofErr w:type="spellStart"/>
            <w:r w:rsidRPr="00CB6FC8">
              <w:rPr>
                <w:rFonts w:ascii="Aptos Narrow" w:eastAsia="Times New Roman" w:hAnsi="Aptos Narrow" w:cs="Times New Roman"/>
                <w:color w:val="000000"/>
                <w:sz w:val="22"/>
                <w:szCs w:val="22"/>
              </w:rPr>
              <w:t>prefered</w:t>
            </w:r>
            <w:proofErr w:type="spellEnd"/>
            <w:r w:rsidRPr="00CB6FC8">
              <w:rPr>
                <w:rFonts w:ascii="Aptos Narrow" w:eastAsia="Times New Roman" w:hAnsi="Aptos Narrow" w:cs="Times New Roman"/>
                <w:color w:val="000000"/>
                <w:sz w:val="22"/>
                <w:szCs w:val="22"/>
              </w:rPr>
              <w:t xml:space="preserve"> option for the MOH? </w:t>
            </w:r>
            <w:proofErr w:type="gramStart"/>
            <w:r w:rsidRPr="00CB6FC8">
              <w:rPr>
                <w:rFonts w:ascii="Aptos Narrow" w:eastAsia="Times New Roman" w:hAnsi="Aptos Narrow" w:cs="Times New Roman"/>
                <w:color w:val="000000"/>
                <w:sz w:val="22"/>
                <w:szCs w:val="22"/>
              </w:rPr>
              <w:t>if</w:t>
            </w:r>
            <w:proofErr w:type="gramEnd"/>
            <w:r w:rsidRPr="00CB6FC8">
              <w:rPr>
                <w:rFonts w:ascii="Aptos Narrow" w:eastAsia="Times New Roman" w:hAnsi="Aptos Narrow" w:cs="Times New Roman"/>
                <w:color w:val="000000"/>
                <w:sz w:val="22"/>
                <w:szCs w:val="22"/>
              </w:rPr>
              <w:t xml:space="preserve"> all of them are </w:t>
            </w:r>
            <w:proofErr w:type="spellStart"/>
            <w:r w:rsidRPr="00CB6FC8">
              <w:rPr>
                <w:rFonts w:ascii="Aptos Narrow" w:eastAsia="Times New Roman" w:hAnsi="Aptos Narrow" w:cs="Times New Roman"/>
                <w:color w:val="000000"/>
                <w:sz w:val="22"/>
                <w:szCs w:val="22"/>
              </w:rPr>
              <w:t>accepatble</w:t>
            </w:r>
            <w:proofErr w:type="spellEnd"/>
            <w:r w:rsidRPr="00CB6FC8">
              <w:rPr>
                <w:rFonts w:ascii="Aptos Narrow" w:eastAsia="Times New Roman" w:hAnsi="Aptos Narrow" w:cs="Times New Roman"/>
                <w:color w:val="000000"/>
                <w:sz w:val="22"/>
                <w:szCs w:val="22"/>
              </w:rPr>
              <w:t xml:space="preserve">- can you </w:t>
            </w:r>
            <w:proofErr w:type="gramStart"/>
            <w:r w:rsidRPr="00CB6FC8">
              <w:rPr>
                <w:rFonts w:ascii="Aptos Narrow" w:eastAsia="Times New Roman" w:hAnsi="Aptos Narrow" w:cs="Times New Roman"/>
                <w:color w:val="000000"/>
                <w:sz w:val="22"/>
                <w:szCs w:val="22"/>
              </w:rPr>
              <w:t>please  specify</w:t>
            </w:r>
            <w:proofErr w:type="gramEnd"/>
            <w:r w:rsidRPr="00CB6FC8">
              <w:rPr>
                <w:rFonts w:ascii="Aptos Narrow" w:eastAsia="Times New Roman" w:hAnsi="Aptos Narrow" w:cs="Times New Roman"/>
                <w:color w:val="000000"/>
                <w:sz w:val="22"/>
                <w:szCs w:val="22"/>
              </w:rPr>
              <w:t xml:space="preserve"> order of </w:t>
            </w:r>
            <w:proofErr w:type="spellStart"/>
            <w:r w:rsidRPr="00CB6FC8">
              <w:rPr>
                <w:rFonts w:ascii="Aptos Narrow" w:eastAsia="Times New Roman" w:hAnsi="Aptos Narrow" w:cs="Times New Roman"/>
                <w:color w:val="000000"/>
                <w:sz w:val="22"/>
                <w:szCs w:val="22"/>
              </w:rPr>
              <w:t>preferance</w:t>
            </w:r>
            <w:proofErr w:type="spellEnd"/>
            <w:r w:rsidRPr="00CB6FC8">
              <w:rPr>
                <w:rFonts w:ascii="Aptos Narrow" w:eastAsia="Times New Roman" w:hAnsi="Aptos Narrow" w:cs="Times New Roman"/>
                <w:color w:val="000000"/>
                <w:sz w:val="22"/>
                <w:szCs w:val="22"/>
              </w:rPr>
              <w:t>?</w:t>
            </w:r>
          </w:p>
        </w:tc>
        <w:tc>
          <w:tcPr>
            <w:tcW w:w="5485" w:type="dxa"/>
            <w:tcBorders>
              <w:top w:val="nil"/>
              <w:left w:val="nil"/>
              <w:bottom w:val="single" w:sz="4" w:space="0" w:color="auto"/>
              <w:right w:val="single" w:sz="4" w:space="0" w:color="auto"/>
            </w:tcBorders>
            <w:shd w:val="clear" w:color="000000" w:fill="FFFFFF"/>
            <w:noWrap/>
            <w:hideMark/>
          </w:tcPr>
          <w:p w14:paraId="7023546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Cloud Hosted in Our Cloud environment is the </w:t>
            </w:r>
            <w:proofErr w:type="spellStart"/>
            <w:r w:rsidRPr="00CB6FC8">
              <w:rPr>
                <w:rFonts w:ascii="Aptos Narrow" w:eastAsia="Times New Roman" w:hAnsi="Aptos Narrow" w:cs="Times New Roman"/>
                <w:color w:val="000000"/>
                <w:sz w:val="22"/>
                <w:szCs w:val="22"/>
              </w:rPr>
              <w:t>preffered</w:t>
            </w:r>
            <w:proofErr w:type="spellEnd"/>
            <w:r w:rsidRPr="00CB6FC8">
              <w:rPr>
                <w:rFonts w:ascii="Aptos Narrow" w:eastAsia="Times New Roman" w:hAnsi="Aptos Narrow" w:cs="Times New Roman"/>
                <w:color w:val="000000"/>
                <w:sz w:val="22"/>
                <w:szCs w:val="22"/>
              </w:rPr>
              <w:t xml:space="preserve"> option. </w:t>
            </w:r>
          </w:p>
        </w:tc>
      </w:tr>
      <w:tr w:rsidR="003E6A30" w:rsidRPr="00CB6FC8" w14:paraId="1CDE1CB1" w14:textId="77777777" w:rsidTr="003E6A30">
        <w:trPr>
          <w:trHeight w:val="893"/>
        </w:trPr>
        <w:tc>
          <w:tcPr>
            <w:tcW w:w="1030" w:type="dxa"/>
            <w:tcBorders>
              <w:top w:val="nil"/>
              <w:left w:val="single" w:sz="4" w:space="0" w:color="auto"/>
              <w:bottom w:val="single" w:sz="4" w:space="0" w:color="auto"/>
              <w:right w:val="single" w:sz="4" w:space="0" w:color="auto"/>
            </w:tcBorders>
          </w:tcPr>
          <w:p w14:paraId="3AE7D752"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0A077079" w14:textId="59916BF7"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hideMark/>
          </w:tcPr>
          <w:p w14:paraId="5A72849B"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16.5</w:t>
            </w:r>
          </w:p>
        </w:tc>
        <w:tc>
          <w:tcPr>
            <w:tcW w:w="5800" w:type="dxa"/>
            <w:tcBorders>
              <w:top w:val="nil"/>
              <w:left w:val="nil"/>
              <w:bottom w:val="single" w:sz="4" w:space="0" w:color="auto"/>
              <w:right w:val="single" w:sz="4" w:space="0" w:color="auto"/>
            </w:tcBorders>
            <w:shd w:val="clear" w:color="auto" w:fill="auto"/>
            <w:hideMark/>
          </w:tcPr>
          <w:p w14:paraId="7656266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Please confirm that the requirement is for a generic driver that allows for field mapping and structure definition without the need for code modifications when developing an interface for new devices. This capability obviates the need for software change testing, significantly reducing the implementation</w:t>
            </w:r>
          </w:p>
        </w:tc>
        <w:tc>
          <w:tcPr>
            <w:tcW w:w="5485" w:type="dxa"/>
            <w:tcBorders>
              <w:top w:val="nil"/>
              <w:left w:val="nil"/>
              <w:bottom w:val="single" w:sz="4" w:space="0" w:color="auto"/>
              <w:right w:val="single" w:sz="4" w:space="0" w:color="auto"/>
            </w:tcBorders>
            <w:shd w:val="clear" w:color="FFFFFF" w:fill="FFFFFF"/>
            <w:hideMark/>
          </w:tcPr>
          <w:p w14:paraId="620CB73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Each laboratory device has a unique protocol. The driver must be adapted to the device's protocol features</w:t>
            </w:r>
          </w:p>
        </w:tc>
      </w:tr>
      <w:tr w:rsidR="003E6A30" w:rsidRPr="00CB6FC8" w14:paraId="4A0BFD45" w14:textId="77777777" w:rsidTr="003E6A30">
        <w:trPr>
          <w:trHeight w:val="2235"/>
        </w:trPr>
        <w:tc>
          <w:tcPr>
            <w:tcW w:w="1030" w:type="dxa"/>
            <w:tcBorders>
              <w:top w:val="nil"/>
              <w:left w:val="single" w:sz="4" w:space="0" w:color="auto"/>
              <w:bottom w:val="single" w:sz="4" w:space="0" w:color="auto"/>
              <w:right w:val="single" w:sz="4" w:space="0" w:color="auto"/>
            </w:tcBorders>
          </w:tcPr>
          <w:p w14:paraId="7F1F1078"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0FFF6601" w14:textId="6B3C308A"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hideMark/>
          </w:tcPr>
          <w:p w14:paraId="53F8F493"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17.4</w:t>
            </w:r>
          </w:p>
        </w:tc>
        <w:tc>
          <w:tcPr>
            <w:tcW w:w="5800" w:type="dxa"/>
            <w:tcBorders>
              <w:top w:val="nil"/>
              <w:left w:val="nil"/>
              <w:bottom w:val="single" w:sz="4" w:space="0" w:color="auto"/>
              <w:right w:val="single" w:sz="4" w:space="0" w:color="auto"/>
            </w:tcBorders>
            <w:shd w:val="clear" w:color="auto" w:fill="auto"/>
            <w:hideMark/>
          </w:tcPr>
          <w:p w14:paraId="10CB9EC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Please confirm that the requirement is to display pictures of the vessels at the collection stage, and to establish the order in which the vessels are displayed for collection.</w:t>
            </w:r>
          </w:p>
        </w:tc>
        <w:tc>
          <w:tcPr>
            <w:tcW w:w="5485" w:type="dxa"/>
            <w:tcBorders>
              <w:top w:val="nil"/>
              <w:left w:val="nil"/>
              <w:bottom w:val="single" w:sz="4" w:space="0" w:color="auto"/>
              <w:right w:val="single" w:sz="4" w:space="0" w:color="auto"/>
            </w:tcBorders>
            <w:shd w:val="clear" w:color="FFFFFF" w:fill="FFFFFF"/>
            <w:hideMark/>
          </w:tcPr>
          <w:p w14:paraId="6E97A118"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This section does not contain any requirement to display pictures.</w:t>
            </w:r>
          </w:p>
        </w:tc>
      </w:tr>
      <w:tr w:rsidR="003E6A30" w:rsidRPr="00CB6FC8" w14:paraId="1EE34303" w14:textId="77777777" w:rsidTr="003E6A30">
        <w:trPr>
          <w:trHeight w:val="2595"/>
        </w:trPr>
        <w:tc>
          <w:tcPr>
            <w:tcW w:w="1030" w:type="dxa"/>
            <w:tcBorders>
              <w:top w:val="nil"/>
              <w:left w:val="single" w:sz="4" w:space="0" w:color="auto"/>
              <w:bottom w:val="single" w:sz="4" w:space="0" w:color="auto"/>
              <w:right w:val="single" w:sz="4" w:space="0" w:color="auto"/>
            </w:tcBorders>
          </w:tcPr>
          <w:p w14:paraId="3DF61671"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49001B1B" w14:textId="65C7D2FD"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noWrap/>
            <w:hideMark/>
          </w:tcPr>
          <w:p w14:paraId="241CA8E3"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20.5</w:t>
            </w:r>
          </w:p>
        </w:tc>
        <w:tc>
          <w:tcPr>
            <w:tcW w:w="5800" w:type="dxa"/>
            <w:tcBorders>
              <w:top w:val="nil"/>
              <w:left w:val="nil"/>
              <w:bottom w:val="single" w:sz="4" w:space="0" w:color="auto"/>
              <w:right w:val="single" w:sz="4" w:space="0" w:color="auto"/>
            </w:tcBorders>
            <w:shd w:val="clear" w:color="FFFFFF" w:fill="FFFFFF"/>
            <w:hideMark/>
          </w:tcPr>
          <w:p w14:paraId="7A87CA47"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Can we have a list of Digital Pathology systems currently used in the MoH?</w:t>
            </w:r>
          </w:p>
        </w:tc>
        <w:tc>
          <w:tcPr>
            <w:tcW w:w="5485" w:type="dxa"/>
            <w:tcBorders>
              <w:top w:val="nil"/>
              <w:left w:val="nil"/>
              <w:bottom w:val="single" w:sz="4" w:space="0" w:color="auto"/>
              <w:right w:val="single" w:sz="4" w:space="0" w:color="auto"/>
            </w:tcBorders>
            <w:shd w:val="clear" w:color="auto" w:fill="auto"/>
            <w:hideMark/>
          </w:tcPr>
          <w:p w14:paraId="46680060" w14:textId="77777777" w:rsidR="003E6A30" w:rsidRPr="00CB6FC8" w:rsidRDefault="003E6A30" w:rsidP="00CD348A">
            <w:pPr>
              <w:bidi w:val="0"/>
              <w:spacing w:after="0" w:line="240" w:lineRule="auto"/>
              <w:rPr>
                <w:rFonts w:ascii="Arial" w:eastAsia="Times New Roman" w:hAnsi="Arial"/>
                <w:color w:val="222222"/>
                <w:sz w:val="24"/>
                <w:szCs w:val="24"/>
              </w:rPr>
            </w:pPr>
            <w:r w:rsidRPr="00CB6FC8">
              <w:rPr>
                <w:rFonts w:ascii="Arial" w:eastAsia="Times New Roman" w:hAnsi="Arial"/>
                <w:color w:val="222222"/>
                <w:sz w:val="24"/>
                <w:szCs w:val="24"/>
              </w:rPr>
              <w:t xml:space="preserve"> Sectra and </w:t>
            </w:r>
            <w:proofErr w:type="spellStart"/>
            <w:r w:rsidRPr="00CB6FC8">
              <w:rPr>
                <w:rFonts w:ascii="Arial" w:eastAsia="Times New Roman" w:hAnsi="Arial"/>
                <w:color w:val="222222"/>
                <w:sz w:val="24"/>
                <w:szCs w:val="24"/>
              </w:rPr>
              <w:t>HALOap</w:t>
            </w:r>
            <w:proofErr w:type="spellEnd"/>
            <w:r w:rsidRPr="00CB6FC8">
              <w:rPr>
                <w:rFonts w:ascii="Arial" w:eastAsia="Times New Roman" w:hAnsi="Arial"/>
                <w:color w:val="222222"/>
                <w:sz w:val="24"/>
                <w:szCs w:val="24"/>
              </w:rPr>
              <w:t xml:space="preserve"> by Indica</w:t>
            </w:r>
          </w:p>
        </w:tc>
      </w:tr>
      <w:tr w:rsidR="003E6A30" w:rsidRPr="00CB6FC8" w14:paraId="53418290" w14:textId="77777777" w:rsidTr="003E6A30">
        <w:trPr>
          <w:trHeight w:val="2310"/>
        </w:trPr>
        <w:tc>
          <w:tcPr>
            <w:tcW w:w="1030" w:type="dxa"/>
            <w:tcBorders>
              <w:top w:val="nil"/>
              <w:left w:val="single" w:sz="4" w:space="0" w:color="auto"/>
              <w:bottom w:val="single" w:sz="4" w:space="0" w:color="auto"/>
              <w:right w:val="single" w:sz="4" w:space="0" w:color="auto"/>
            </w:tcBorders>
          </w:tcPr>
          <w:p w14:paraId="1E5413F1"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0F8E7F4B" w14:textId="24C7C16C"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FFFFFF" w:fill="FFFFFF"/>
            <w:noWrap/>
            <w:hideMark/>
          </w:tcPr>
          <w:p w14:paraId="68B6125F"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26</w:t>
            </w:r>
          </w:p>
        </w:tc>
        <w:tc>
          <w:tcPr>
            <w:tcW w:w="5800" w:type="dxa"/>
            <w:tcBorders>
              <w:top w:val="nil"/>
              <w:left w:val="nil"/>
              <w:bottom w:val="single" w:sz="4" w:space="0" w:color="auto"/>
              <w:right w:val="single" w:sz="4" w:space="0" w:color="auto"/>
            </w:tcBorders>
            <w:shd w:val="clear" w:color="FFFFFF" w:fill="FFFFFF"/>
            <w:hideMark/>
          </w:tcPr>
          <w:p w14:paraId="2BEBB43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In chapter 26 (d) you wrote</w:t>
            </w:r>
            <w:proofErr w:type="gramStart"/>
            <w:r w:rsidRPr="00CB6FC8">
              <w:rPr>
                <w:rFonts w:ascii="Aptos Narrow" w:eastAsia="Times New Roman" w:hAnsi="Aptos Narrow" w:cs="Times New Roman"/>
                <w:color w:val="000000"/>
                <w:sz w:val="22"/>
                <w:szCs w:val="22"/>
              </w:rPr>
              <w:t>:  "</w:t>
            </w:r>
            <w:proofErr w:type="gramEnd"/>
            <w:r w:rsidRPr="00CB6FC8">
              <w:rPr>
                <w:rFonts w:ascii="Aptos Narrow" w:eastAsia="Times New Roman" w:hAnsi="Aptos Narrow" w:cs="Times New Roman"/>
                <w:color w:val="000000"/>
                <w:sz w:val="22"/>
                <w:szCs w:val="22"/>
              </w:rPr>
              <w:t xml:space="preserve">The UX should be approved by the Division before development starts". Since it is shelf product- can you please elaborate this point- to what extent does </w:t>
            </w:r>
            <w:proofErr w:type="gramStart"/>
            <w:r w:rsidRPr="00CB6FC8">
              <w:rPr>
                <w:rFonts w:ascii="Aptos Narrow" w:eastAsia="Times New Roman" w:hAnsi="Aptos Narrow" w:cs="Times New Roman"/>
                <w:color w:val="000000"/>
                <w:sz w:val="22"/>
                <w:szCs w:val="22"/>
              </w:rPr>
              <w:t>the MoH</w:t>
            </w:r>
            <w:proofErr w:type="gramEnd"/>
            <w:r w:rsidRPr="00CB6FC8">
              <w:rPr>
                <w:rFonts w:ascii="Aptos Narrow" w:eastAsia="Times New Roman" w:hAnsi="Aptos Narrow" w:cs="Times New Roman"/>
                <w:color w:val="000000"/>
                <w:sz w:val="22"/>
                <w:szCs w:val="22"/>
              </w:rPr>
              <w:t xml:space="preserve"> expect to control the </w:t>
            </w:r>
            <w:proofErr w:type="gramStart"/>
            <w:r w:rsidRPr="00CB6FC8">
              <w:rPr>
                <w:rFonts w:ascii="Aptos Narrow" w:eastAsia="Times New Roman" w:hAnsi="Aptos Narrow" w:cs="Times New Roman"/>
                <w:color w:val="000000"/>
                <w:sz w:val="22"/>
                <w:szCs w:val="22"/>
              </w:rPr>
              <w:t>UX ?</w:t>
            </w:r>
            <w:proofErr w:type="gramEnd"/>
            <w:r w:rsidRPr="00CB6FC8">
              <w:rPr>
                <w:rFonts w:ascii="Aptos Narrow" w:eastAsia="Times New Roman" w:hAnsi="Aptos Narrow" w:cs="Times New Roman"/>
                <w:color w:val="000000"/>
                <w:sz w:val="22"/>
                <w:szCs w:val="22"/>
              </w:rPr>
              <w:t xml:space="preserve"> Is this meaning the location of buttons, fields on list views, placement of fields in input boxes, </w:t>
            </w:r>
            <w:proofErr w:type="spellStart"/>
            <w:r w:rsidRPr="00CB6FC8">
              <w:rPr>
                <w:rFonts w:ascii="Aptos Narrow" w:eastAsia="Times New Roman" w:hAnsi="Aptos Narrow" w:cs="Times New Roman"/>
                <w:color w:val="000000"/>
                <w:sz w:val="22"/>
                <w:szCs w:val="22"/>
              </w:rPr>
              <w:t>colours</w:t>
            </w:r>
            <w:proofErr w:type="spellEnd"/>
            <w:r w:rsidRPr="00CB6FC8">
              <w:rPr>
                <w:rFonts w:ascii="Aptos Narrow" w:eastAsia="Times New Roman" w:hAnsi="Aptos Narrow" w:cs="Times New Roman"/>
                <w:color w:val="000000"/>
                <w:sz w:val="22"/>
                <w:szCs w:val="22"/>
              </w:rPr>
              <w:t xml:space="preserve">, fonts, general look and </w:t>
            </w:r>
            <w:proofErr w:type="gramStart"/>
            <w:r w:rsidRPr="00CB6FC8">
              <w:rPr>
                <w:rFonts w:ascii="Aptos Narrow" w:eastAsia="Times New Roman" w:hAnsi="Aptos Narrow" w:cs="Times New Roman"/>
                <w:color w:val="000000"/>
                <w:sz w:val="22"/>
                <w:szCs w:val="22"/>
              </w:rPr>
              <w:t>feel ?</w:t>
            </w:r>
            <w:proofErr w:type="gramEnd"/>
            <w:r w:rsidRPr="00CB6FC8">
              <w:rPr>
                <w:rFonts w:ascii="Aptos Narrow" w:eastAsia="Times New Roman" w:hAnsi="Aptos Narrow" w:cs="Times New Roman"/>
                <w:color w:val="000000"/>
                <w:sz w:val="22"/>
                <w:szCs w:val="22"/>
              </w:rPr>
              <w:t xml:space="preserve"> </w:t>
            </w:r>
          </w:p>
        </w:tc>
        <w:tc>
          <w:tcPr>
            <w:tcW w:w="5485" w:type="dxa"/>
            <w:tcBorders>
              <w:top w:val="nil"/>
              <w:left w:val="nil"/>
              <w:bottom w:val="single" w:sz="4" w:space="0" w:color="auto"/>
              <w:right w:val="single" w:sz="4" w:space="0" w:color="auto"/>
            </w:tcBorders>
            <w:shd w:val="clear" w:color="FFFFFF" w:fill="FFFFFF"/>
            <w:hideMark/>
          </w:tcPr>
          <w:p w14:paraId="0C6D2C19"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Regarding the existing product: The Division expects to approve </w:t>
            </w:r>
            <w:proofErr w:type="spellStart"/>
            <w:r w:rsidRPr="00CB6FC8">
              <w:rPr>
                <w:rFonts w:ascii="Aptos Narrow" w:eastAsia="Times New Roman" w:hAnsi="Aptos Narrow" w:cs="Times New Roman"/>
                <w:color w:val="000000"/>
                <w:sz w:val="22"/>
                <w:szCs w:val="22"/>
              </w:rPr>
              <w:t>Ux</w:t>
            </w:r>
            <w:proofErr w:type="spellEnd"/>
            <w:r w:rsidRPr="00CB6FC8">
              <w:rPr>
                <w:rFonts w:ascii="Aptos Narrow" w:eastAsia="Times New Roman" w:hAnsi="Aptos Narrow" w:cs="Times New Roman"/>
                <w:color w:val="000000"/>
                <w:sz w:val="22"/>
                <w:szCs w:val="22"/>
              </w:rPr>
              <w:t xml:space="preserve"> in all respects regarding the Hebrew Version </w:t>
            </w:r>
            <w:proofErr w:type="gramStart"/>
            <w:r w:rsidRPr="00CB6FC8">
              <w:rPr>
                <w:rFonts w:ascii="Aptos Narrow" w:eastAsia="Times New Roman" w:hAnsi="Aptos Narrow" w:cs="Times New Roman"/>
                <w:color w:val="000000"/>
                <w:sz w:val="22"/>
                <w:szCs w:val="22"/>
              </w:rPr>
              <w:t>such as:</w:t>
            </w:r>
            <w:proofErr w:type="gramEnd"/>
            <w:r w:rsidRPr="00CB6FC8">
              <w:rPr>
                <w:rFonts w:ascii="Aptos Narrow" w:eastAsia="Times New Roman" w:hAnsi="Aptos Narrow" w:cs="Times New Roman"/>
                <w:color w:val="000000"/>
                <w:sz w:val="22"/>
                <w:szCs w:val="22"/>
              </w:rPr>
              <w:t xml:space="preserve"> captions, order of the fields in the screen (RTL), data </w:t>
            </w:r>
            <w:proofErr w:type="spellStart"/>
            <w:r w:rsidRPr="00CB6FC8">
              <w:rPr>
                <w:rFonts w:ascii="Aptos Narrow" w:eastAsia="Times New Roman" w:hAnsi="Aptos Narrow" w:cs="Times New Roman"/>
                <w:color w:val="000000"/>
                <w:sz w:val="22"/>
                <w:szCs w:val="22"/>
              </w:rPr>
              <w:t>enetering</w:t>
            </w:r>
            <w:proofErr w:type="spellEnd"/>
            <w:r w:rsidRPr="00CB6FC8">
              <w:rPr>
                <w:rFonts w:ascii="Aptos Narrow" w:eastAsia="Times New Roman" w:hAnsi="Aptos Narrow" w:cs="Times New Roman"/>
                <w:color w:val="000000"/>
                <w:sz w:val="22"/>
                <w:szCs w:val="22"/>
              </w:rPr>
              <w:t xml:space="preserve"> in Hebrew/English/Numbers/Mixed and the Logos presented in the screens. Regarding any new development: every new development requires the Division's approval.</w:t>
            </w:r>
          </w:p>
        </w:tc>
      </w:tr>
      <w:tr w:rsidR="003E6A30" w:rsidRPr="00CB6FC8" w14:paraId="74FA1B68" w14:textId="77777777" w:rsidTr="003E6A30">
        <w:trPr>
          <w:trHeight w:val="705"/>
        </w:trPr>
        <w:tc>
          <w:tcPr>
            <w:tcW w:w="1030" w:type="dxa"/>
            <w:tcBorders>
              <w:top w:val="nil"/>
              <w:left w:val="single" w:sz="4" w:space="0" w:color="auto"/>
              <w:bottom w:val="single" w:sz="4" w:space="0" w:color="auto"/>
              <w:right w:val="single" w:sz="4" w:space="0" w:color="auto"/>
            </w:tcBorders>
          </w:tcPr>
          <w:p w14:paraId="4E9F5F40"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133AB318" w14:textId="1A8DD7E0"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noWrap/>
            <w:hideMark/>
          </w:tcPr>
          <w:p w14:paraId="4DF55EF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27</w:t>
            </w:r>
          </w:p>
        </w:tc>
        <w:tc>
          <w:tcPr>
            <w:tcW w:w="5800" w:type="dxa"/>
            <w:tcBorders>
              <w:top w:val="nil"/>
              <w:left w:val="nil"/>
              <w:bottom w:val="single" w:sz="4" w:space="0" w:color="auto"/>
              <w:right w:val="single" w:sz="4" w:space="0" w:color="auto"/>
            </w:tcBorders>
            <w:shd w:val="clear" w:color="auto" w:fill="auto"/>
            <w:hideMark/>
          </w:tcPr>
          <w:p w14:paraId="5948C288"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proofErr w:type="gramStart"/>
            <w:r w:rsidRPr="00CB6FC8">
              <w:rPr>
                <w:rFonts w:ascii="Aptos Narrow" w:eastAsia="Times New Roman" w:hAnsi="Aptos Narrow" w:cs="Times New Roman"/>
                <w:color w:val="000000"/>
                <w:sz w:val="22"/>
                <w:szCs w:val="22"/>
              </w:rPr>
              <w:t>In  the</w:t>
            </w:r>
            <w:proofErr w:type="gramEnd"/>
            <w:r w:rsidRPr="00CB6FC8">
              <w:rPr>
                <w:rFonts w:ascii="Aptos Narrow" w:eastAsia="Times New Roman" w:hAnsi="Aptos Narrow" w:cs="Times New Roman"/>
                <w:color w:val="000000"/>
                <w:sz w:val="22"/>
                <w:szCs w:val="22"/>
              </w:rPr>
              <w:t xml:space="preserve"> current state </w:t>
            </w:r>
            <w:proofErr w:type="gramStart"/>
            <w:r w:rsidRPr="00CB6FC8">
              <w:rPr>
                <w:rFonts w:ascii="Aptos Narrow" w:eastAsia="Times New Roman" w:hAnsi="Aptos Narrow" w:cs="Times New Roman"/>
                <w:color w:val="000000"/>
                <w:sz w:val="22"/>
                <w:szCs w:val="22"/>
              </w:rPr>
              <w:t>is  your</w:t>
            </w:r>
            <w:proofErr w:type="gramEnd"/>
            <w:r w:rsidRPr="00CB6FC8">
              <w:rPr>
                <w:rFonts w:ascii="Aptos Narrow" w:eastAsia="Times New Roman" w:hAnsi="Aptos Narrow" w:cs="Times New Roman"/>
                <w:color w:val="000000"/>
                <w:sz w:val="22"/>
                <w:szCs w:val="22"/>
              </w:rPr>
              <w:t xml:space="preserve"> data   stored in 1 or </w:t>
            </w:r>
            <w:proofErr w:type="gramStart"/>
            <w:r w:rsidRPr="00CB6FC8">
              <w:rPr>
                <w:rFonts w:ascii="Aptos Narrow" w:eastAsia="Times New Roman" w:hAnsi="Aptos Narrow" w:cs="Times New Roman"/>
                <w:color w:val="000000"/>
                <w:sz w:val="22"/>
                <w:szCs w:val="22"/>
              </w:rPr>
              <w:t xml:space="preserve">2  </w:t>
            </w:r>
            <w:proofErr w:type="spellStart"/>
            <w:r w:rsidRPr="00CB6FC8">
              <w:rPr>
                <w:rFonts w:ascii="Aptos Narrow" w:eastAsia="Times New Roman" w:hAnsi="Aptos Narrow" w:cs="Times New Roman"/>
                <w:color w:val="000000"/>
                <w:sz w:val="22"/>
                <w:szCs w:val="22"/>
              </w:rPr>
              <w:t>seperate</w:t>
            </w:r>
            <w:proofErr w:type="spellEnd"/>
            <w:proofErr w:type="gramEnd"/>
            <w:r w:rsidRPr="00CB6FC8">
              <w:rPr>
                <w:rFonts w:ascii="Aptos Narrow" w:eastAsia="Times New Roman" w:hAnsi="Aptos Narrow" w:cs="Times New Roman"/>
                <w:color w:val="000000"/>
                <w:sz w:val="22"/>
                <w:szCs w:val="22"/>
              </w:rPr>
              <w:t xml:space="preserve"> data bases?  (one data base for </w:t>
            </w:r>
            <w:proofErr w:type="gramStart"/>
            <w:r w:rsidRPr="00CB6FC8">
              <w:rPr>
                <w:rFonts w:ascii="Aptos Narrow" w:eastAsia="Times New Roman" w:hAnsi="Aptos Narrow" w:cs="Times New Roman"/>
                <w:color w:val="000000"/>
                <w:sz w:val="22"/>
                <w:szCs w:val="22"/>
              </w:rPr>
              <w:t>LABOS  and</w:t>
            </w:r>
            <w:proofErr w:type="gramEnd"/>
            <w:r w:rsidRPr="00CB6FC8">
              <w:rPr>
                <w:rFonts w:ascii="Aptos Narrow" w:eastAsia="Times New Roman" w:hAnsi="Aptos Narrow" w:cs="Times New Roman"/>
                <w:color w:val="000000"/>
                <w:sz w:val="22"/>
                <w:szCs w:val="22"/>
              </w:rPr>
              <w:t xml:space="preserve"> a </w:t>
            </w:r>
            <w:proofErr w:type="spellStart"/>
            <w:r w:rsidRPr="00CB6FC8">
              <w:rPr>
                <w:rFonts w:ascii="Aptos Narrow" w:eastAsia="Times New Roman" w:hAnsi="Aptos Narrow" w:cs="Times New Roman"/>
                <w:color w:val="000000"/>
                <w:sz w:val="22"/>
                <w:szCs w:val="22"/>
              </w:rPr>
              <w:t>seperate</w:t>
            </w:r>
            <w:proofErr w:type="spellEnd"/>
            <w:r w:rsidRPr="00CB6FC8">
              <w:rPr>
                <w:rFonts w:ascii="Aptos Narrow" w:eastAsia="Times New Roman" w:hAnsi="Aptos Narrow" w:cs="Times New Roman"/>
                <w:color w:val="000000"/>
                <w:sz w:val="22"/>
                <w:szCs w:val="22"/>
              </w:rPr>
              <w:t xml:space="preserve"> data base for ILEX </w:t>
            </w:r>
            <w:proofErr w:type="gramStart"/>
            <w:r w:rsidRPr="00CB6FC8">
              <w:rPr>
                <w:rFonts w:ascii="Aptos Narrow" w:eastAsia="Times New Roman" w:hAnsi="Aptos Narrow" w:cs="Times New Roman"/>
                <w:color w:val="000000"/>
                <w:sz w:val="22"/>
                <w:szCs w:val="22"/>
              </w:rPr>
              <w:t xml:space="preserve">  )</w:t>
            </w:r>
            <w:proofErr w:type="gramEnd"/>
            <w:r w:rsidRPr="00CB6FC8">
              <w:rPr>
                <w:rFonts w:ascii="Aptos Narrow" w:eastAsia="Times New Roman" w:hAnsi="Aptos Narrow" w:cs="Times New Roman"/>
                <w:color w:val="000000"/>
                <w:sz w:val="22"/>
                <w:szCs w:val="22"/>
              </w:rPr>
              <w:t xml:space="preserve"> </w:t>
            </w:r>
          </w:p>
        </w:tc>
        <w:tc>
          <w:tcPr>
            <w:tcW w:w="5485" w:type="dxa"/>
            <w:tcBorders>
              <w:top w:val="nil"/>
              <w:left w:val="nil"/>
              <w:bottom w:val="single" w:sz="4" w:space="0" w:color="auto"/>
              <w:right w:val="single" w:sz="4" w:space="0" w:color="auto"/>
            </w:tcBorders>
            <w:shd w:val="clear" w:color="FFFFFF" w:fill="FFFFFF"/>
            <w:hideMark/>
          </w:tcPr>
          <w:p w14:paraId="575BB9F7"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The general medical centers operate LABOS software, while the geriatric medical centers operate Ilex software. There is no center that operates both </w:t>
            </w:r>
            <w:proofErr w:type="spellStart"/>
            <w:r w:rsidRPr="00CB6FC8">
              <w:rPr>
                <w:rFonts w:ascii="Aptos Narrow" w:eastAsia="Times New Roman" w:hAnsi="Aptos Narrow" w:cs="Times New Roman"/>
                <w:color w:val="000000"/>
                <w:sz w:val="22"/>
                <w:szCs w:val="22"/>
              </w:rPr>
              <w:t>softwares</w:t>
            </w:r>
            <w:proofErr w:type="spellEnd"/>
          </w:p>
        </w:tc>
      </w:tr>
      <w:tr w:rsidR="003E6A30" w:rsidRPr="00CB6FC8" w14:paraId="5EE13521" w14:textId="77777777" w:rsidTr="003E6A30">
        <w:trPr>
          <w:trHeight w:val="5595"/>
        </w:trPr>
        <w:tc>
          <w:tcPr>
            <w:tcW w:w="1030" w:type="dxa"/>
            <w:tcBorders>
              <w:top w:val="nil"/>
              <w:left w:val="single" w:sz="4" w:space="0" w:color="auto"/>
              <w:bottom w:val="single" w:sz="4" w:space="0" w:color="auto"/>
              <w:right w:val="single" w:sz="4" w:space="0" w:color="auto"/>
            </w:tcBorders>
          </w:tcPr>
          <w:p w14:paraId="0E2D71EA"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39FA6D73" w14:textId="531600E7"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FFFFFF" w:fill="FFFFFF"/>
            <w:noWrap/>
            <w:hideMark/>
          </w:tcPr>
          <w:p w14:paraId="5745BA9B" w14:textId="77777777" w:rsidR="003E6A30" w:rsidRPr="00CB6FC8" w:rsidRDefault="003E6A30" w:rsidP="00CD348A">
            <w:pPr>
              <w:bidi w:val="0"/>
              <w:spacing w:after="0" w:line="240" w:lineRule="auto"/>
              <w:jc w:val="right"/>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28.17</w:t>
            </w:r>
          </w:p>
        </w:tc>
        <w:tc>
          <w:tcPr>
            <w:tcW w:w="5800" w:type="dxa"/>
            <w:tcBorders>
              <w:top w:val="nil"/>
              <w:left w:val="nil"/>
              <w:bottom w:val="single" w:sz="4" w:space="0" w:color="auto"/>
              <w:right w:val="single" w:sz="4" w:space="0" w:color="auto"/>
            </w:tcBorders>
            <w:shd w:val="clear" w:color="FFFFFF" w:fill="FFFFFF"/>
            <w:hideMark/>
          </w:tcPr>
          <w:p w14:paraId="2914A061"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This section states: "Each medical center has a secondary center for DR purposes. The bidder must cover the existence of a secondary center in its pricing." </w:t>
            </w:r>
            <w:r w:rsidRPr="00CB6FC8">
              <w:rPr>
                <w:rFonts w:ascii="Aptos Narrow" w:eastAsia="Times New Roman" w:hAnsi="Aptos Narrow" w:cs="Times New Roman"/>
                <w:color w:val="000000"/>
                <w:sz w:val="22"/>
                <w:szCs w:val="22"/>
              </w:rPr>
              <w:br/>
              <w:t>Please clarify what kind of costs are expected from the vendor?</w:t>
            </w:r>
          </w:p>
        </w:tc>
        <w:tc>
          <w:tcPr>
            <w:tcW w:w="5485" w:type="dxa"/>
            <w:tcBorders>
              <w:top w:val="nil"/>
              <w:left w:val="nil"/>
              <w:bottom w:val="single" w:sz="4" w:space="0" w:color="auto"/>
              <w:right w:val="single" w:sz="4" w:space="0" w:color="auto"/>
            </w:tcBorders>
            <w:shd w:val="clear" w:color="auto" w:fill="auto"/>
            <w:hideMark/>
          </w:tcPr>
          <w:p w14:paraId="17597B70" w14:textId="77777777" w:rsidR="003E6A30" w:rsidRPr="00CB6FC8" w:rsidRDefault="003E6A30" w:rsidP="00CD348A">
            <w:pPr>
              <w:bidi w:val="0"/>
              <w:spacing w:after="0" w:line="240" w:lineRule="auto"/>
              <w:rPr>
                <w:rFonts w:ascii="inherit" w:eastAsia="Times New Roman" w:hAnsi="inherit" w:cs="Times New Roman"/>
                <w:color w:val="1F1F1F"/>
                <w:sz w:val="22"/>
                <w:szCs w:val="22"/>
              </w:rPr>
            </w:pPr>
            <w:r w:rsidRPr="00CB6FC8">
              <w:rPr>
                <w:rFonts w:ascii="inherit" w:eastAsia="Times New Roman" w:hAnsi="inherit" w:cs="Times New Roman"/>
                <w:color w:val="1F1F1F"/>
                <w:sz w:val="22"/>
                <w:szCs w:val="22"/>
              </w:rPr>
              <w:t>The BIDDER must price the licensing of its system, the third-party products required to operate its system, the installation of the system in a DR environment, and the implementation of the settings required for its proper operation, including settings related to the various interfaces.</w:t>
            </w:r>
          </w:p>
        </w:tc>
      </w:tr>
      <w:tr w:rsidR="003E6A30" w:rsidRPr="00CB6FC8" w14:paraId="2EE851A9" w14:textId="77777777" w:rsidTr="003E6A30">
        <w:trPr>
          <w:trHeight w:val="1035"/>
        </w:trPr>
        <w:tc>
          <w:tcPr>
            <w:tcW w:w="1030" w:type="dxa"/>
            <w:tcBorders>
              <w:top w:val="nil"/>
              <w:left w:val="single" w:sz="4" w:space="0" w:color="auto"/>
              <w:bottom w:val="single" w:sz="4" w:space="0" w:color="auto"/>
              <w:right w:val="single" w:sz="4" w:space="0" w:color="auto"/>
            </w:tcBorders>
          </w:tcPr>
          <w:p w14:paraId="133B8ABA"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00C00ABC" w14:textId="0077E93D"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noWrap/>
            <w:hideMark/>
          </w:tcPr>
          <w:p w14:paraId="6268764F"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28.3</w:t>
            </w:r>
          </w:p>
        </w:tc>
        <w:tc>
          <w:tcPr>
            <w:tcW w:w="5800" w:type="dxa"/>
            <w:tcBorders>
              <w:top w:val="nil"/>
              <w:left w:val="nil"/>
              <w:bottom w:val="single" w:sz="4" w:space="0" w:color="auto"/>
              <w:right w:val="single" w:sz="4" w:space="0" w:color="auto"/>
            </w:tcBorders>
            <w:shd w:val="clear" w:color="auto" w:fill="auto"/>
            <w:hideMark/>
          </w:tcPr>
          <w:p w14:paraId="5C8F8E63"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Do you have </w:t>
            </w:r>
            <w:proofErr w:type="spellStart"/>
            <w:r w:rsidRPr="00CB6FC8">
              <w:rPr>
                <w:rFonts w:ascii="Aptos Narrow" w:eastAsia="Times New Roman" w:hAnsi="Aptos Narrow" w:cs="Times New Roman"/>
                <w:color w:val="000000"/>
                <w:sz w:val="22"/>
                <w:szCs w:val="22"/>
              </w:rPr>
              <w:t>seperate</w:t>
            </w:r>
            <w:proofErr w:type="spellEnd"/>
            <w:r w:rsidRPr="00CB6FC8">
              <w:rPr>
                <w:rFonts w:ascii="Aptos Narrow" w:eastAsia="Times New Roman" w:hAnsi="Aptos Narrow" w:cs="Times New Roman"/>
                <w:color w:val="000000"/>
                <w:sz w:val="22"/>
                <w:szCs w:val="22"/>
              </w:rPr>
              <w:t xml:space="preserve"> data base per medical </w:t>
            </w:r>
            <w:proofErr w:type="spellStart"/>
            <w:r w:rsidRPr="00CB6FC8">
              <w:rPr>
                <w:rFonts w:ascii="Aptos Narrow" w:eastAsia="Times New Roman" w:hAnsi="Aptos Narrow" w:cs="Times New Roman"/>
                <w:color w:val="000000"/>
                <w:sz w:val="22"/>
                <w:szCs w:val="22"/>
              </w:rPr>
              <w:t>centre</w:t>
            </w:r>
            <w:proofErr w:type="spellEnd"/>
            <w:r w:rsidRPr="00CB6FC8">
              <w:rPr>
                <w:rFonts w:ascii="Aptos Narrow" w:eastAsia="Times New Roman" w:hAnsi="Aptos Narrow" w:cs="Times New Roman"/>
                <w:color w:val="000000"/>
                <w:sz w:val="22"/>
                <w:szCs w:val="22"/>
              </w:rPr>
              <w:t>?</w:t>
            </w:r>
          </w:p>
        </w:tc>
        <w:tc>
          <w:tcPr>
            <w:tcW w:w="5485" w:type="dxa"/>
            <w:tcBorders>
              <w:top w:val="nil"/>
              <w:left w:val="nil"/>
              <w:bottom w:val="single" w:sz="4" w:space="0" w:color="auto"/>
              <w:right w:val="single" w:sz="4" w:space="0" w:color="auto"/>
            </w:tcBorders>
            <w:shd w:val="clear" w:color="FFFFFF" w:fill="FFFFFF"/>
            <w:hideMark/>
          </w:tcPr>
          <w:p w14:paraId="0A566188"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Yes, </w:t>
            </w:r>
            <w:proofErr w:type="gramStart"/>
            <w:r w:rsidRPr="00CB6FC8">
              <w:rPr>
                <w:rFonts w:ascii="Aptos Narrow" w:eastAsia="Times New Roman" w:hAnsi="Aptos Narrow" w:cs="Times New Roman"/>
                <w:color w:val="000000"/>
                <w:sz w:val="22"/>
                <w:szCs w:val="22"/>
              </w:rPr>
              <w:t>Currently</w:t>
            </w:r>
            <w:proofErr w:type="gramEnd"/>
            <w:r w:rsidRPr="00CB6FC8">
              <w:rPr>
                <w:rFonts w:ascii="Aptos Narrow" w:eastAsia="Times New Roman" w:hAnsi="Aptos Narrow" w:cs="Times New Roman"/>
                <w:color w:val="000000"/>
                <w:sz w:val="22"/>
                <w:szCs w:val="22"/>
              </w:rPr>
              <w:t xml:space="preserve"> each medical center has a separate database.</w:t>
            </w:r>
          </w:p>
        </w:tc>
      </w:tr>
      <w:tr w:rsidR="003E6A30" w:rsidRPr="00CB6FC8" w14:paraId="16FAF284" w14:textId="77777777" w:rsidTr="003E6A30">
        <w:trPr>
          <w:trHeight w:val="990"/>
        </w:trPr>
        <w:tc>
          <w:tcPr>
            <w:tcW w:w="1030" w:type="dxa"/>
            <w:tcBorders>
              <w:top w:val="nil"/>
              <w:left w:val="single" w:sz="4" w:space="0" w:color="auto"/>
              <w:bottom w:val="single" w:sz="4" w:space="0" w:color="auto"/>
              <w:right w:val="single" w:sz="4" w:space="0" w:color="auto"/>
            </w:tcBorders>
          </w:tcPr>
          <w:p w14:paraId="02E08ECE"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21917D2A" w14:textId="6E45B292"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noWrap/>
            <w:hideMark/>
          </w:tcPr>
          <w:p w14:paraId="657B73A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28.3</w:t>
            </w:r>
          </w:p>
        </w:tc>
        <w:tc>
          <w:tcPr>
            <w:tcW w:w="5800" w:type="dxa"/>
            <w:tcBorders>
              <w:top w:val="nil"/>
              <w:left w:val="nil"/>
              <w:bottom w:val="single" w:sz="4" w:space="0" w:color="auto"/>
              <w:right w:val="single" w:sz="4" w:space="0" w:color="auto"/>
            </w:tcBorders>
            <w:shd w:val="clear" w:color="auto" w:fill="auto"/>
            <w:hideMark/>
          </w:tcPr>
          <w:p w14:paraId="4C107468"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In section g you mentioned: "A solution operating on the cloud (Nimbus) provides a significant quality advantage."- can you please explain in more details about this advantage? </w:t>
            </w:r>
            <w:proofErr w:type="gramStart"/>
            <w:r w:rsidRPr="00CB6FC8">
              <w:rPr>
                <w:rFonts w:ascii="Aptos Narrow" w:eastAsia="Times New Roman" w:hAnsi="Aptos Narrow" w:cs="Times New Roman"/>
                <w:color w:val="000000"/>
                <w:sz w:val="22"/>
                <w:szCs w:val="22"/>
              </w:rPr>
              <w:t>how</w:t>
            </w:r>
            <w:proofErr w:type="gramEnd"/>
            <w:r w:rsidRPr="00CB6FC8">
              <w:rPr>
                <w:rFonts w:ascii="Aptos Narrow" w:eastAsia="Times New Roman" w:hAnsi="Aptos Narrow" w:cs="Times New Roman"/>
                <w:color w:val="000000"/>
                <w:sz w:val="22"/>
                <w:szCs w:val="22"/>
              </w:rPr>
              <w:t xml:space="preserve"> many points it will have compared to </w:t>
            </w:r>
            <w:proofErr w:type="gramStart"/>
            <w:r w:rsidRPr="00CB6FC8">
              <w:rPr>
                <w:rFonts w:ascii="Aptos Narrow" w:eastAsia="Times New Roman" w:hAnsi="Aptos Narrow" w:cs="Times New Roman"/>
                <w:color w:val="000000"/>
                <w:sz w:val="22"/>
                <w:szCs w:val="22"/>
              </w:rPr>
              <w:t>on</w:t>
            </w:r>
            <w:proofErr w:type="gramEnd"/>
            <w:r w:rsidRPr="00CB6FC8">
              <w:rPr>
                <w:rFonts w:ascii="Aptos Narrow" w:eastAsia="Times New Roman" w:hAnsi="Aptos Narrow" w:cs="Times New Roman"/>
                <w:color w:val="000000"/>
                <w:sz w:val="22"/>
                <w:szCs w:val="22"/>
              </w:rPr>
              <w:t xml:space="preserve"> prem solution?</w:t>
            </w:r>
          </w:p>
        </w:tc>
        <w:tc>
          <w:tcPr>
            <w:tcW w:w="5485" w:type="dxa"/>
            <w:tcBorders>
              <w:top w:val="nil"/>
              <w:left w:val="nil"/>
              <w:bottom w:val="single" w:sz="4" w:space="0" w:color="auto"/>
              <w:right w:val="single" w:sz="4" w:space="0" w:color="auto"/>
            </w:tcBorders>
            <w:shd w:val="clear" w:color="FFFFFF" w:fill="FFFFFF"/>
            <w:hideMark/>
          </w:tcPr>
          <w:p w14:paraId="2E4E901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see Appendix A 4.6 - Quality internal check document, Technology table, second line: Cloud architecture – an advantage</w:t>
            </w:r>
          </w:p>
        </w:tc>
      </w:tr>
      <w:tr w:rsidR="003E6A30" w:rsidRPr="00CB6FC8" w14:paraId="563C5B96" w14:textId="77777777" w:rsidTr="003E6A30">
        <w:trPr>
          <w:trHeight w:val="1830"/>
        </w:trPr>
        <w:tc>
          <w:tcPr>
            <w:tcW w:w="1030" w:type="dxa"/>
            <w:tcBorders>
              <w:top w:val="nil"/>
              <w:left w:val="single" w:sz="4" w:space="0" w:color="auto"/>
              <w:bottom w:val="single" w:sz="4" w:space="0" w:color="auto"/>
              <w:right w:val="single" w:sz="4" w:space="0" w:color="auto"/>
            </w:tcBorders>
          </w:tcPr>
          <w:p w14:paraId="6E459C2A"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343666DB" w14:textId="7BD32529"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noWrap/>
            <w:hideMark/>
          </w:tcPr>
          <w:p w14:paraId="26149C2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28.3</w:t>
            </w:r>
          </w:p>
        </w:tc>
        <w:tc>
          <w:tcPr>
            <w:tcW w:w="5800" w:type="dxa"/>
            <w:tcBorders>
              <w:top w:val="nil"/>
              <w:left w:val="nil"/>
              <w:bottom w:val="single" w:sz="4" w:space="0" w:color="auto"/>
              <w:right w:val="single" w:sz="4" w:space="0" w:color="auto"/>
            </w:tcBorders>
            <w:shd w:val="clear" w:color="auto" w:fill="auto"/>
            <w:hideMark/>
          </w:tcPr>
          <w:p w14:paraId="7FB84229"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There are several places in the documents in which a requirement is listed as an advantage (for example - cloud based implementation).</w:t>
            </w:r>
            <w:r w:rsidRPr="00CB6FC8">
              <w:rPr>
                <w:rFonts w:ascii="Aptos Narrow" w:eastAsia="Times New Roman" w:hAnsi="Aptos Narrow" w:cs="Times New Roman"/>
                <w:color w:val="000000"/>
                <w:sz w:val="22"/>
                <w:szCs w:val="22"/>
              </w:rPr>
              <w:br/>
              <w:t>We understand that if such a requirement is not met, it is not going to reduce the Quality score.</w:t>
            </w:r>
            <w:r w:rsidRPr="00CB6FC8">
              <w:rPr>
                <w:rFonts w:ascii="Aptos Narrow" w:eastAsia="Times New Roman" w:hAnsi="Aptos Narrow" w:cs="Times New Roman"/>
                <w:color w:val="000000"/>
                <w:sz w:val="22"/>
                <w:szCs w:val="22"/>
              </w:rPr>
              <w:br/>
              <w:t>If such a requirement is met, can you please explain how it is going to increase the Quality score (in how many points/percents ?).</w:t>
            </w:r>
          </w:p>
        </w:tc>
        <w:tc>
          <w:tcPr>
            <w:tcW w:w="5485" w:type="dxa"/>
            <w:tcBorders>
              <w:top w:val="nil"/>
              <w:left w:val="nil"/>
              <w:bottom w:val="single" w:sz="4" w:space="0" w:color="auto"/>
              <w:right w:val="single" w:sz="4" w:space="0" w:color="auto"/>
            </w:tcBorders>
            <w:shd w:val="clear" w:color="FFFFFF" w:fill="FFFFFF"/>
            <w:hideMark/>
          </w:tcPr>
          <w:p w14:paraId="5ACF1A9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see appendix A 4.6 - Quality internal check document for the score for each requirement. If a requirement is listed as an advantage and is not answered it will be scored 0 (zero). </w:t>
            </w:r>
            <w:proofErr w:type="gramStart"/>
            <w:r w:rsidRPr="00CB6FC8">
              <w:rPr>
                <w:rFonts w:ascii="Aptos Narrow" w:eastAsia="Times New Roman" w:hAnsi="Aptos Narrow" w:cs="Times New Roman"/>
                <w:color w:val="000000"/>
                <w:sz w:val="22"/>
                <w:szCs w:val="22"/>
              </w:rPr>
              <w:t>if</w:t>
            </w:r>
            <w:proofErr w:type="gramEnd"/>
            <w:r w:rsidRPr="00CB6FC8">
              <w:rPr>
                <w:rFonts w:ascii="Aptos Narrow" w:eastAsia="Times New Roman" w:hAnsi="Aptos Narrow" w:cs="Times New Roman"/>
                <w:color w:val="000000"/>
                <w:sz w:val="22"/>
                <w:szCs w:val="22"/>
              </w:rPr>
              <w:t xml:space="preserve"> an advantage requirement is not getting the minimum score (as set forth in </w:t>
            </w:r>
            <w:proofErr w:type="spellStart"/>
            <w:r w:rsidRPr="00CB6FC8">
              <w:rPr>
                <w:rFonts w:ascii="Aptos Narrow" w:eastAsia="Times New Roman" w:hAnsi="Aptos Narrow" w:cs="Times New Roman"/>
                <w:color w:val="000000"/>
                <w:sz w:val="22"/>
                <w:szCs w:val="22"/>
              </w:rPr>
              <w:t>secion</w:t>
            </w:r>
            <w:proofErr w:type="spellEnd"/>
            <w:r w:rsidRPr="00CB6FC8">
              <w:rPr>
                <w:rFonts w:ascii="Aptos Narrow" w:eastAsia="Times New Roman" w:hAnsi="Aptos Narrow" w:cs="Times New Roman"/>
                <w:color w:val="000000"/>
                <w:sz w:val="22"/>
                <w:szCs w:val="22"/>
              </w:rPr>
              <w:t xml:space="preserve"> 6.3.7.2) the bid is not disqualified.</w:t>
            </w:r>
          </w:p>
        </w:tc>
      </w:tr>
      <w:tr w:rsidR="003E6A30" w:rsidRPr="00CB6FC8" w14:paraId="56D79B53" w14:textId="77777777" w:rsidTr="003E6A30">
        <w:trPr>
          <w:trHeight w:val="2070"/>
        </w:trPr>
        <w:tc>
          <w:tcPr>
            <w:tcW w:w="1030" w:type="dxa"/>
            <w:tcBorders>
              <w:top w:val="nil"/>
              <w:left w:val="single" w:sz="4" w:space="0" w:color="auto"/>
              <w:bottom w:val="single" w:sz="4" w:space="0" w:color="auto"/>
              <w:right w:val="single" w:sz="4" w:space="0" w:color="auto"/>
            </w:tcBorders>
          </w:tcPr>
          <w:p w14:paraId="2BABB4E4"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64927AEF" w14:textId="7F84FB5A"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hideMark/>
          </w:tcPr>
          <w:p w14:paraId="6282FCD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17.11.C</w:t>
            </w:r>
          </w:p>
        </w:tc>
        <w:tc>
          <w:tcPr>
            <w:tcW w:w="5800" w:type="dxa"/>
            <w:tcBorders>
              <w:top w:val="nil"/>
              <w:left w:val="nil"/>
              <w:bottom w:val="single" w:sz="4" w:space="0" w:color="auto"/>
              <w:right w:val="single" w:sz="4" w:space="0" w:color="auto"/>
            </w:tcBorders>
            <w:shd w:val="clear" w:color="auto" w:fill="auto"/>
            <w:hideMark/>
          </w:tcPr>
          <w:p w14:paraId="5629972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Please confirm that the requirement is to </w:t>
            </w:r>
            <w:proofErr w:type="gramStart"/>
            <w:r w:rsidRPr="00CB6FC8">
              <w:rPr>
                <w:rFonts w:ascii="Aptos Narrow" w:eastAsia="Times New Roman" w:hAnsi="Aptos Narrow" w:cs="Times New Roman"/>
                <w:color w:val="000000"/>
                <w:sz w:val="22"/>
                <w:szCs w:val="22"/>
              </w:rPr>
              <w:t>enable</w:t>
            </w:r>
            <w:proofErr w:type="gramEnd"/>
            <w:r w:rsidRPr="00CB6FC8">
              <w:rPr>
                <w:rFonts w:ascii="Aptos Narrow" w:eastAsia="Times New Roman" w:hAnsi="Aptos Narrow" w:cs="Times New Roman"/>
                <w:color w:val="000000"/>
                <w:sz w:val="22"/>
                <w:szCs w:val="22"/>
              </w:rPr>
              <w:t xml:space="preserve"> to establish a rule to determine if a test requires reporting based on multiple criteria, beyond the standard reference range that includes panic values range.</w:t>
            </w:r>
          </w:p>
        </w:tc>
        <w:tc>
          <w:tcPr>
            <w:tcW w:w="5485" w:type="dxa"/>
            <w:tcBorders>
              <w:top w:val="nil"/>
              <w:left w:val="nil"/>
              <w:bottom w:val="single" w:sz="4" w:space="0" w:color="auto"/>
              <w:right w:val="single" w:sz="4" w:space="0" w:color="auto"/>
            </w:tcBorders>
            <w:shd w:val="clear" w:color="FFFFFF" w:fill="FFFFFF"/>
            <w:hideMark/>
          </w:tcPr>
          <w:p w14:paraId="1499442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The driver must be adapted to the device's protocol features"</w:t>
            </w:r>
          </w:p>
        </w:tc>
      </w:tr>
      <w:tr w:rsidR="003E6A30" w:rsidRPr="00CB6FC8" w14:paraId="056EE6F0" w14:textId="77777777" w:rsidTr="003E6A30">
        <w:trPr>
          <w:trHeight w:val="1995"/>
        </w:trPr>
        <w:tc>
          <w:tcPr>
            <w:tcW w:w="1030" w:type="dxa"/>
            <w:tcBorders>
              <w:top w:val="nil"/>
              <w:left w:val="single" w:sz="4" w:space="0" w:color="auto"/>
              <w:bottom w:val="single" w:sz="4" w:space="0" w:color="auto"/>
              <w:right w:val="single" w:sz="4" w:space="0" w:color="auto"/>
            </w:tcBorders>
          </w:tcPr>
          <w:p w14:paraId="4D25D536"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286EAA3A" w14:textId="754758C8"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hideMark/>
          </w:tcPr>
          <w:p w14:paraId="38853C33"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17.2.</w:t>
            </w:r>
            <w:proofErr w:type="gramStart"/>
            <w:r w:rsidRPr="00CB6FC8">
              <w:rPr>
                <w:rFonts w:ascii="Aptos Narrow" w:eastAsia="Times New Roman" w:hAnsi="Aptos Narrow" w:cs="Times New Roman"/>
                <w:color w:val="000000"/>
                <w:sz w:val="22"/>
                <w:szCs w:val="22"/>
              </w:rPr>
              <w:t>9.a</w:t>
            </w:r>
            <w:proofErr w:type="gramEnd"/>
          </w:p>
        </w:tc>
        <w:tc>
          <w:tcPr>
            <w:tcW w:w="5800" w:type="dxa"/>
            <w:tcBorders>
              <w:top w:val="nil"/>
              <w:left w:val="nil"/>
              <w:bottom w:val="single" w:sz="4" w:space="0" w:color="auto"/>
              <w:right w:val="single" w:sz="4" w:space="0" w:color="auto"/>
            </w:tcBorders>
            <w:shd w:val="clear" w:color="auto" w:fill="auto"/>
            <w:hideMark/>
          </w:tcPr>
          <w:p w14:paraId="6A635527"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When the system </w:t>
            </w:r>
            <w:proofErr w:type="gramStart"/>
            <w:r w:rsidRPr="00CB6FC8">
              <w:rPr>
                <w:rFonts w:ascii="Aptos Narrow" w:eastAsia="Times New Roman" w:hAnsi="Aptos Narrow" w:cs="Times New Roman"/>
                <w:color w:val="000000"/>
                <w:sz w:val="22"/>
                <w:szCs w:val="22"/>
              </w:rPr>
              <w:t>will allow</w:t>
            </w:r>
            <w:proofErr w:type="gramEnd"/>
            <w:r w:rsidRPr="00CB6FC8">
              <w:rPr>
                <w:rFonts w:ascii="Aptos Narrow" w:eastAsia="Times New Roman" w:hAnsi="Aptos Narrow" w:cs="Times New Roman"/>
                <w:color w:val="000000"/>
                <w:sz w:val="22"/>
                <w:szCs w:val="22"/>
              </w:rPr>
              <w:t xml:space="preserve"> the activation of blocks or the issuing of alerts regarding orders for tests from external parties when information is missing, please confirm that it is also required to enable editing of the original message, allowing for the addition of required information or correction of incompatibilities, followed by reprocessing of the message. </w:t>
            </w:r>
          </w:p>
        </w:tc>
        <w:tc>
          <w:tcPr>
            <w:tcW w:w="5485" w:type="dxa"/>
            <w:tcBorders>
              <w:top w:val="nil"/>
              <w:left w:val="nil"/>
              <w:bottom w:val="single" w:sz="4" w:space="0" w:color="auto"/>
              <w:right w:val="single" w:sz="4" w:space="0" w:color="auto"/>
            </w:tcBorders>
            <w:shd w:val="clear" w:color="FFFFFF" w:fill="FFFFFF"/>
            <w:hideMark/>
          </w:tcPr>
          <w:p w14:paraId="7FC6B73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Will be decided upon during detailed specification stage</w:t>
            </w:r>
          </w:p>
        </w:tc>
      </w:tr>
      <w:tr w:rsidR="003E6A30" w:rsidRPr="00CB6FC8" w14:paraId="347D4549" w14:textId="77777777" w:rsidTr="003E6A30">
        <w:trPr>
          <w:trHeight w:val="1320"/>
        </w:trPr>
        <w:tc>
          <w:tcPr>
            <w:tcW w:w="1030" w:type="dxa"/>
            <w:tcBorders>
              <w:top w:val="nil"/>
              <w:left w:val="single" w:sz="4" w:space="0" w:color="auto"/>
              <w:bottom w:val="single" w:sz="4" w:space="0" w:color="auto"/>
              <w:right w:val="single" w:sz="4" w:space="0" w:color="auto"/>
            </w:tcBorders>
          </w:tcPr>
          <w:p w14:paraId="781C33B1"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0A9E3CB7" w14:textId="3F714977"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hideMark/>
          </w:tcPr>
          <w:p w14:paraId="738BDC71"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17.3.</w:t>
            </w:r>
            <w:proofErr w:type="gramStart"/>
            <w:r w:rsidRPr="00CB6FC8">
              <w:rPr>
                <w:rFonts w:ascii="Aptos Narrow" w:eastAsia="Times New Roman" w:hAnsi="Aptos Narrow" w:cs="Times New Roman"/>
                <w:color w:val="000000"/>
                <w:sz w:val="22"/>
                <w:szCs w:val="22"/>
              </w:rPr>
              <w:t>2.b</w:t>
            </w:r>
            <w:proofErr w:type="gramEnd"/>
          </w:p>
        </w:tc>
        <w:tc>
          <w:tcPr>
            <w:tcW w:w="5800" w:type="dxa"/>
            <w:tcBorders>
              <w:top w:val="nil"/>
              <w:left w:val="nil"/>
              <w:bottom w:val="single" w:sz="4" w:space="0" w:color="auto"/>
              <w:right w:val="single" w:sz="4" w:space="0" w:color="auto"/>
            </w:tcBorders>
            <w:shd w:val="clear" w:color="auto" w:fill="auto"/>
            <w:hideMark/>
          </w:tcPr>
          <w:p w14:paraId="5794E27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The requirement regarding the automatic or manual update of the date and time the test tube was received is unclear. It seems to refer to samples that were already collected, yet the tests are not performed on the same day. Can you clarify the rationale behind updating the reception time for these samples, and how it impacts future orders? Additionally, examples or use cases illustrating this functionality would be helpful.</w:t>
            </w:r>
          </w:p>
        </w:tc>
        <w:tc>
          <w:tcPr>
            <w:tcW w:w="5485" w:type="dxa"/>
            <w:tcBorders>
              <w:top w:val="nil"/>
              <w:left w:val="nil"/>
              <w:bottom w:val="single" w:sz="4" w:space="0" w:color="auto"/>
              <w:right w:val="single" w:sz="4" w:space="0" w:color="auto"/>
            </w:tcBorders>
            <w:shd w:val="clear" w:color="FFFFFF" w:fill="FFFFFF"/>
            <w:hideMark/>
          </w:tcPr>
          <w:p w14:paraId="05C011F3"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This is a case where the test order reaches the laboratory before the sample arrives. The system is required to update the sample entry time based on its actual acceptance at the laboratory.</w:t>
            </w:r>
          </w:p>
        </w:tc>
      </w:tr>
      <w:tr w:rsidR="003E6A30" w:rsidRPr="00CB6FC8" w14:paraId="2344D1AA" w14:textId="77777777" w:rsidTr="003E6A30">
        <w:trPr>
          <w:trHeight w:val="3420"/>
        </w:trPr>
        <w:tc>
          <w:tcPr>
            <w:tcW w:w="1030" w:type="dxa"/>
            <w:tcBorders>
              <w:top w:val="nil"/>
              <w:left w:val="single" w:sz="4" w:space="0" w:color="auto"/>
              <w:bottom w:val="single" w:sz="4" w:space="0" w:color="auto"/>
              <w:right w:val="single" w:sz="4" w:space="0" w:color="auto"/>
            </w:tcBorders>
          </w:tcPr>
          <w:p w14:paraId="0278A7A2"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44D7C93A" w14:textId="6CF808DB"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hideMark/>
          </w:tcPr>
          <w:p w14:paraId="254F8964"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18.2.</w:t>
            </w:r>
            <w:proofErr w:type="gramStart"/>
            <w:r w:rsidRPr="00CB6FC8">
              <w:rPr>
                <w:rFonts w:ascii="Aptos Narrow" w:eastAsia="Times New Roman" w:hAnsi="Aptos Narrow" w:cs="Times New Roman"/>
                <w:color w:val="000000"/>
                <w:sz w:val="22"/>
                <w:szCs w:val="22"/>
              </w:rPr>
              <w:t>3.a.</w:t>
            </w:r>
            <w:proofErr w:type="gramEnd"/>
            <w:r w:rsidRPr="00CB6FC8">
              <w:rPr>
                <w:rFonts w:ascii="Aptos Narrow" w:eastAsia="Times New Roman" w:hAnsi="Aptos Narrow" w:cs="Times New Roman"/>
                <w:color w:val="000000"/>
                <w:sz w:val="22"/>
                <w:szCs w:val="22"/>
              </w:rPr>
              <w:t>1</w:t>
            </w:r>
          </w:p>
        </w:tc>
        <w:tc>
          <w:tcPr>
            <w:tcW w:w="5800" w:type="dxa"/>
            <w:tcBorders>
              <w:top w:val="nil"/>
              <w:left w:val="nil"/>
              <w:bottom w:val="single" w:sz="4" w:space="0" w:color="auto"/>
              <w:right w:val="single" w:sz="4" w:space="0" w:color="auto"/>
            </w:tcBorders>
            <w:shd w:val="clear" w:color="auto" w:fill="auto"/>
            <w:hideMark/>
          </w:tcPr>
          <w:p w14:paraId="77569A91"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Can you elaborate more?</w:t>
            </w:r>
            <w:r w:rsidRPr="00CB6FC8">
              <w:rPr>
                <w:rFonts w:ascii="Aptos Narrow" w:eastAsia="Times New Roman" w:hAnsi="Aptos Narrow" w:cs="Times New Roman"/>
                <w:color w:val="000000"/>
                <w:sz w:val="22"/>
                <w:szCs w:val="22"/>
              </w:rPr>
              <w:br/>
              <w:t>Can you define a Use Case example?</w:t>
            </w:r>
          </w:p>
        </w:tc>
        <w:tc>
          <w:tcPr>
            <w:tcW w:w="5485" w:type="dxa"/>
            <w:tcBorders>
              <w:top w:val="nil"/>
              <w:left w:val="nil"/>
              <w:bottom w:val="single" w:sz="4" w:space="0" w:color="auto"/>
              <w:right w:val="single" w:sz="4" w:space="0" w:color="auto"/>
            </w:tcBorders>
            <w:shd w:val="clear" w:color="FFFFFF" w:fill="FFFFFF"/>
            <w:hideMark/>
          </w:tcPr>
          <w:p w14:paraId="50749354"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In a situation where a sample needs to undergo several tests and the tests are performed in different sections of the same laboratory, it is necessary to route it from section to section or to split it and move it simultaneously through the different sections.</w:t>
            </w:r>
          </w:p>
        </w:tc>
      </w:tr>
      <w:tr w:rsidR="003E6A30" w:rsidRPr="00CB6FC8" w14:paraId="0EBC4B5D" w14:textId="77777777" w:rsidTr="003E6A30">
        <w:trPr>
          <w:trHeight w:val="2295"/>
        </w:trPr>
        <w:tc>
          <w:tcPr>
            <w:tcW w:w="1030" w:type="dxa"/>
            <w:tcBorders>
              <w:top w:val="nil"/>
              <w:left w:val="single" w:sz="4" w:space="0" w:color="auto"/>
              <w:bottom w:val="single" w:sz="4" w:space="0" w:color="auto"/>
              <w:right w:val="single" w:sz="4" w:space="0" w:color="auto"/>
            </w:tcBorders>
          </w:tcPr>
          <w:p w14:paraId="10B32451"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222C1990" w14:textId="69C39EE2"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hideMark/>
          </w:tcPr>
          <w:p w14:paraId="10DD62A3"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18.2.</w:t>
            </w:r>
            <w:proofErr w:type="gramStart"/>
            <w:r w:rsidRPr="00CB6FC8">
              <w:rPr>
                <w:rFonts w:ascii="Aptos Narrow" w:eastAsia="Times New Roman" w:hAnsi="Aptos Narrow" w:cs="Times New Roman"/>
                <w:color w:val="000000"/>
                <w:sz w:val="22"/>
                <w:szCs w:val="22"/>
              </w:rPr>
              <w:t>3.a.</w:t>
            </w:r>
            <w:proofErr w:type="gramEnd"/>
            <w:r w:rsidRPr="00CB6FC8">
              <w:rPr>
                <w:rFonts w:ascii="Aptos Narrow" w:eastAsia="Times New Roman" w:hAnsi="Aptos Narrow" w:cs="Times New Roman"/>
                <w:color w:val="000000"/>
                <w:sz w:val="22"/>
                <w:szCs w:val="22"/>
              </w:rPr>
              <w:t>2</w:t>
            </w:r>
          </w:p>
        </w:tc>
        <w:tc>
          <w:tcPr>
            <w:tcW w:w="5800" w:type="dxa"/>
            <w:tcBorders>
              <w:top w:val="nil"/>
              <w:left w:val="nil"/>
              <w:bottom w:val="single" w:sz="4" w:space="0" w:color="auto"/>
              <w:right w:val="single" w:sz="4" w:space="0" w:color="auto"/>
            </w:tcBorders>
            <w:shd w:val="clear" w:color="auto" w:fill="auto"/>
            <w:hideMark/>
          </w:tcPr>
          <w:p w14:paraId="181DB8F8"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Can you elaborate more?</w:t>
            </w:r>
            <w:r w:rsidRPr="00CB6FC8">
              <w:rPr>
                <w:rFonts w:ascii="Aptos Narrow" w:eastAsia="Times New Roman" w:hAnsi="Aptos Narrow" w:cs="Times New Roman"/>
                <w:color w:val="000000"/>
                <w:sz w:val="22"/>
                <w:szCs w:val="22"/>
              </w:rPr>
              <w:br/>
              <w:t>Can you define a Use Case example?</w:t>
            </w:r>
          </w:p>
        </w:tc>
        <w:tc>
          <w:tcPr>
            <w:tcW w:w="5485" w:type="dxa"/>
            <w:tcBorders>
              <w:top w:val="nil"/>
              <w:left w:val="nil"/>
              <w:bottom w:val="single" w:sz="4" w:space="0" w:color="auto"/>
              <w:right w:val="single" w:sz="4" w:space="0" w:color="auto"/>
            </w:tcBorders>
            <w:shd w:val="clear" w:color="FFFFFF" w:fill="FFFFFF"/>
            <w:hideMark/>
          </w:tcPr>
          <w:p w14:paraId="474DCCF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In a situation where a sample needs to undergo several tests and the tests are performed in different sections of the same laboratory, it is necessary to route it from section to section or to split it and move it simultaneously through the different sections.</w:t>
            </w:r>
          </w:p>
        </w:tc>
      </w:tr>
      <w:tr w:rsidR="003E6A30" w:rsidRPr="00CB6FC8" w14:paraId="74177390" w14:textId="77777777" w:rsidTr="003E6A30">
        <w:trPr>
          <w:trHeight w:val="1080"/>
        </w:trPr>
        <w:tc>
          <w:tcPr>
            <w:tcW w:w="1030" w:type="dxa"/>
            <w:tcBorders>
              <w:top w:val="nil"/>
              <w:left w:val="single" w:sz="4" w:space="0" w:color="auto"/>
              <w:bottom w:val="single" w:sz="4" w:space="0" w:color="auto"/>
              <w:right w:val="single" w:sz="4" w:space="0" w:color="auto"/>
            </w:tcBorders>
          </w:tcPr>
          <w:p w14:paraId="5C349D19"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68A3F464" w14:textId="4384E43C"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noWrap/>
            <w:hideMark/>
          </w:tcPr>
          <w:p w14:paraId="74E396B6"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29.2.7.1</w:t>
            </w:r>
          </w:p>
        </w:tc>
        <w:tc>
          <w:tcPr>
            <w:tcW w:w="5800" w:type="dxa"/>
            <w:tcBorders>
              <w:top w:val="nil"/>
              <w:left w:val="nil"/>
              <w:bottom w:val="single" w:sz="4" w:space="0" w:color="auto"/>
              <w:right w:val="single" w:sz="4" w:space="0" w:color="auto"/>
            </w:tcBorders>
            <w:shd w:val="clear" w:color="auto" w:fill="auto"/>
            <w:hideMark/>
          </w:tcPr>
          <w:p w14:paraId="5A19C40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In this paragraph you specify list of all environments in the centers. Are they anticipating that all will be installed </w:t>
            </w:r>
            <w:proofErr w:type="gramStart"/>
            <w:r w:rsidRPr="00CB6FC8">
              <w:rPr>
                <w:rFonts w:ascii="Aptos Narrow" w:eastAsia="Times New Roman" w:hAnsi="Aptos Narrow" w:cs="Times New Roman"/>
                <w:color w:val="000000"/>
                <w:sz w:val="22"/>
                <w:szCs w:val="22"/>
              </w:rPr>
              <w:t>in</w:t>
            </w:r>
            <w:proofErr w:type="gramEnd"/>
            <w:r w:rsidRPr="00CB6FC8">
              <w:rPr>
                <w:rFonts w:ascii="Aptos Narrow" w:eastAsia="Times New Roman" w:hAnsi="Aptos Narrow" w:cs="Times New Roman"/>
                <w:color w:val="000000"/>
                <w:sz w:val="22"/>
                <w:szCs w:val="22"/>
              </w:rPr>
              <w:t xml:space="preserve"> the same server? </w:t>
            </w:r>
            <w:proofErr w:type="gramStart"/>
            <w:r w:rsidRPr="00CB6FC8">
              <w:rPr>
                <w:rFonts w:ascii="Aptos Narrow" w:eastAsia="Times New Roman" w:hAnsi="Aptos Narrow" w:cs="Times New Roman"/>
                <w:color w:val="000000"/>
                <w:sz w:val="22"/>
                <w:szCs w:val="22"/>
              </w:rPr>
              <w:t>if</w:t>
            </w:r>
            <w:proofErr w:type="gramEnd"/>
            <w:r w:rsidRPr="00CB6FC8">
              <w:rPr>
                <w:rFonts w:ascii="Aptos Narrow" w:eastAsia="Times New Roman" w:hAnsi="Aptos Narrow" w:cs="Times New Roman"/>
                <w:color w:val="000000"/>
                <w:sz w:val="22"/>
                <w:szCs w:val="22"/>
              </w:rPr>
              <w:t xml:space="preserve"> not can you please specify how many servers in total you will have? (</w:t>
            </w:r>
            <w:proofErr w:type="gramStart"/>
            <w:r w:rsidRPr="00CB6FC8">
              <w:rPr>
                <w:rFonts w:ascii="Aptos Narrow" w:eastAsia="Times New Roman" w:hAnsi="Aptos Narrow" w:cs="Times New Roman"/>
                <w:color w:val="000000"/>
                <w:sz w:val="22"/>
                <w:szCs w:val="22"/>
              </w:rPr>
              <w:t>is</w:t>
            </w:r>
            <w:proofErr w:type="gramEnd"/>
            <w:r w:rsidRPr="00CB6FC8">
              <w:rPr>
                <w:rFonts w:ascii="Aptos Narrow" w:eastAsia="Times New Roman" w:hAnsi="Aptos Narrow" w:cs="Times New Roman"/>
                <w:color w:val="000000"/>
                <w:sz w:val="22"/>
                <w:szCs w:val="22"/>
              </w:rPr>
              <w:t xml:space="preserve"> it one server per medical </w:t>
            </w:r>
            <w:proofErr w:type="spellStart"/>
            <w:proofErr w:type="gramStart"/>
            <w:r w:rsidRPr="00CB6FC8">
              <w:rPr>
                <w:rFonts w:ascii="Aptos Narrow" w:eastAsia="Times New Roman" w:hAnsi="Aptos Narrow" w:cs="Times New Roman"/>
                <w:color w:val="000000"/>
                <w:sz w:val="22"/>
                <w:szCs w:val="22"/>
              </w:rPr>
              <w:t>centre</w:t>
            </w:r>
            <w:proofErr w:type="spellEnd"/>
            <w:r w:rsidRPr="00CB6FC8">
              <w:rPr>
                <w:rFonts w:ascii="Aptos Narrow" w:eastAsia="Times New Roman" w:hAnsi="Aptos Narrow" w:cs="Times New Roman"/>
                <w:color w:val="000000"/>
                <w:sz w:val="22"/>
                <w:szCs w:val="22"/>
              </w:rPr>
              <w:t xml:space="preserve"> ?</w:t>
            </w:r>
            <w:proofErr w:type="gramEnd"/>
            <w:r w:rsidRPr="00CB6FC8">
              <w:rPr>
                <w:rFonts w:ascii="Aptos Narrow" w:eastAsia="Times New Roman" w:hAnsi="Aptos Narrow" w:cs="Times New Roman"/>
                <w:color w:val="000000"/>
                <w:sz w:val="22"/>
                <w:szCs w:val="22"/>
              </w:rPr>
              <w:t xml:space="preserve"> is it the same server for TEST environment and PROD?</w:t>
            </w:r>
          </w:p>
        </w:tc>
        <w:tc>
          <w:tcPr>
            <w:tcW w:w="5485" w:type="dxa"/>
            <w:tcBorders>
              <w:top w:val="nil"/>
              <w:left w:val="nil"/>
              <w:bottom w:val="single" w:sz="4" w:space="0" w:color="auto"/>
              <w:right w:val="single" w:sz="4" w:space="0" w:color="auto"/>
            </w:tcBorders>
            <w:shd w:val="clear" w:color="FFFFFF" w:fill="FFFFFF"/>
            <w:hideMark/>
          </w:tcPr>
          <w:p w14:paraId="2981D00E"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proofErr w:type="spellStart"/>
            <w:r w:rsidRPr="00CB6FC8">
              <w:rPr>
                <w:rFonts w:ascii="Aptos Narrow" w:eastAsia="Times New Roman" w:hAnsi="Aptos Narrow" w:cs="Times New Roman"/>
                <w:color w:val="000000"/>
                <w:sz w:val="22"/>
                <w:szCs w:val="22"/>
              </w:rPr>
              <w:t>Exisiting</w:t>
            </w:r>
            <w:proofErr w:type="spellEnd"/>
            <w:r w:rsidRPr="00CB6FC8">
              <w:rPr>
                <w:rFonts w:ascii="Aptos Narrow" w:eastAsia="Times New Roman" w:hAnsi="Aptos Narrow" w:cs="Times New Roman"/>
                <w:color w:val="000000"/>
                <w:sz w:val="22"/>
                <w:szCs w:val="22"/>
              </w:rPr>
              <w:t xml:space="preserve"> condition: There is </w:t>
            </w:r>
            <w:proofErr w:type="gramStart"/>
            <w:r w:rsidRPr="00CB6FC8">
              <w:rPr>
                <w:rFonts w:ascii="Aptos Narrow" w:eastAsia="Times New Roman" w:hAnsi="Aptos Narrow" w:cs="Times New Roman"/>
                <w:color w:val="000000"/>
                <w:sz w:val="22"/>
                <w:szCs w:val="22"/>
              </w:rPr>
              <w:t xml:space="preserve">a  </w:t>
            </w:r>
            <w:proofErr w:type="spellStart"/>
            <w:r w:rsidRPr="00CB6FC8">
              <w:rPr>
                <w:rFonts w:ascii="Aptos Narrow" w:eastAsia="Times New Roman" w:hAnsi="Aptos Narrow" w:cs="Times New Roman"/>
                <w:color w:val="000000"/>
                <w:sz w:val="22"/>
                <w:szCs w:val="22"/>
              </w:rPr>
              <w:t>eparate</w:t>
            </w:r>
            <w:proofErr w:type="spellEnd"/>
            <w:proofErr w:type="gramEnd"/>
            <w:r w:rsidRPr="00CB6FC8">
              <w:rPr>
                <w:rFonts w:ascii="Aptos Narrow" w:eastAsia="Times New Roman" w:hAnsi="Aptos Narrow" w:cs="Times New Roman"/>
                <w:color w:val="000000"/>
                <w:sz w:val="22"/>
                <w:szCs w:val="22"/>
              </w:rPr>
              <w:t xml:space="preserve"> server farm for each medical center, a production environment and a test environment are installed for each </w:t>
            </w:r>
            <w:proofErr w:type="gramStart"/>
            <w:r w:rsidRPr="00CB6FC8">
              <w:rPr>
                <w:rFonts w:ascii="Aptos Narrow" w:eastAsia="Times New Roman" w:hAnsi="Aptos Narrow" w:cs="Times New Roman"/>
                <w:color w:val="000000"/>
                <w:sz w:val="22"/>
                <w:szCs w:val="22"/>
              </w:rPr>
              <w:t>Medical</w:t>
            </w:r>
            <w:proofErr w:type="gramEnd"/>
            <w:r w:rsidRPr="00CB6FC8">
              <w:rPr>
                <w:rFonts w:ascii="Aptos Narrow" w:eastAsia="Times New Roman" w:hAnsi="Aptos Narrow" w:cs="Times New Roman"/>
                <w:color w:val="000000"/>
                <w:sz w:val="22"/>
                <w:szCs w:val="22"/>
              </w:rPr>
              <w:t xml:space="preserve"> center. Bidder is expected to offer a recommended architecture that will comply with all requirements detailed </w:t>
            </w:r>
            <w:proofErr w:type="spellStart"/>
            <w:proofErr w:type="gramStart"/>
            <w:r w:rsidRPr="00CB6FC8">
              <w:rPr>
                <w:rFonts w:ascii="Aptos Narrow" w:eastAsia="Times New Roman" w:hAnsi="Aptos Narrow" w:cs="Times New Roman"/>
                <w:color w:val="000000"/>
                <w:sz w:val="22"/>
                <w:szCs w:val="22"/>
              </w:rPr>
              <w:t>n</w:t>
            </w:r>
            <w:proofErr w:type="spellEnd"/>
            <w:r w:rsidRPr="00CB6FC8">
              <w:rPr>
                <w:rFonts w:ascii="Aptos Narrow" w:eastAsia="Times New Roman" w:hAnsi="Aptos Narrow" w:cs="Times New Roman"/>
                <w:color w:val="000000"/>
                <w:sz w:val="22"/>
                <w:szCs w:val="22"/>
              </w:rPr>
              <w:t xml:space="preserve"> the</w:t>
            </w:r>
            <w:proofErr w:type="gramEnd"/>
            <w:r w:rsidRPr="00CB6FC8">
              <w:rPr>
                <w:rFonts w:ascii="Aptos Narrow" w:eastAsia="Times New Roman" w:hAnsi="Aptos Narrow" w:cs="Times New Roman"/>
                <w:color w:val="000000"/>
                <w:sz w:val="22"/>
                <w:szCs w:val="22"/>
              </w:rPr>
              <w:t xml:space="preserve"> tender.</w:t>
            </w:r>
          </w:p>
        </w:tc>
      </w:tr>
      <w:tr w:rsidR="003E6A30" w:rsidRPr="00CB6FC8" w14:paraId="4EC4F2CC" w14:textId="77777777" w:rsidTr="003E6A30">
        <w:trPr>
          <w:trHeight w:val="1620"/>
        </w:trPr>
        <w:tc>
          <w:tcPr>
            <w:tcW w:w="1030" w:type="dxa"/>
            <w:tcBorders>
              <w:top w:val="nil"/>
              <w:left w:val="single" w:sz="4" w:space="0" w:color="auto"/>
              <w:bottom w:val="single" w:sz="4" w:space="0" w:color="auto"/>
              <w:right w:val="single" w:sz="4" w:space="0" w:color="auto"/>
            </w:tcBorders>
          </w:tcPr>
          <w:p w14:paraId="4A276811"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42B94A48" w14:textId="697BB6F9"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hideMark/>
          </w:tcPr>
          <w:p w14:paraId="5963867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29.3.2</w:t>
            </w:r>
          </w:p>
        </w:tc>
        <w:tc>
          <w:tcPr>
            <w:tcW w:w="5800" w:type="dxa"/>
            <w:tcBorders>
              <w:top w:val="nil"/>
              <w:left w:val="nil"/>
              <w:bottom w:val="single" w:sz="4" w:space="0" w:color="auto"/>
              <w:right w:val="single" w:sz="4" w:space="0" w:color="auto"/>
            </w:tcBorders>
            <w:shd w:val="clear" w:color="auto" w:fill="auto"/>
            <w:hideMark/>
          </w:tcPr>
          <w:p w14:paraId="5A299888"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In part D you wrote: "The first stage will be referred to as a pilot and at its end the system will contain at least all of the requirements set forth in the tender documents and will be installed in a dedicated environment (The Master environment) at one medical center. The pilot stage must end up to 18 months from the project kickoff meeting". </w:t>
            </w:r>
            <w:r w:rsidRPr="00CB6FC8">
              <w:rPr>
                <w:rFonts w:ascii="Aptos Narrow" w:eastAsia="Times New Roman" w:hAnsi="Aptos Narrow" w:cs="Times New Roman"/>
                <w:color w:val="000000"/>
                <w:sz w:val="22"/>
                <w:szCs w:val="22"/>
              </w:rPr>
              <w:br/>
              <w:t xml:space="preserve">Does the </w:t>
            </w:r>
            <w:proofErr w:type="gramStart"/>
            <w:r w:rsidRPr="00CB6FC8">
              <w:rPr>
                <w:rFonts w:ascii="Aptos Narrow" w:eastAsia="Times New Roman" w:hAnsi="Aptos Narrow" w:cs="Times New Roman"/>
                <w:color w:val="000000"/>
                <w:sz w:val="22"/>
                <w:szCs w:val="22"/>
              </w:rPr>
              <w:t>18 months</w:t>
            </w:r>
            <w:proofErr w:type="gramEnd"/>
            <w:r w:rsidRPr="00CB6FC8">
              <w:rPr>
                <w:rFonts w:ascii="Aptos Narrow" w:eastAsia="Times New Roman" w:hAnsi="Aptos Narrow" w:cs="Times New Roman"/>
                <w:color w:val="000000"/>
                <w:sz w:val="22"/>
                <w:szCs w:val="22"/>
              </w:rPr>
              <w:t xml:space="preserve"> period allocated for the pilot include 24 </w:t>
            </w:r>
            <w:r w:rsidRPr="00CB6FC8">
              <w:rPr>
                <w:rFonts w:ascii="Aptos Narrow" w:eastAsia="Times New Roman" w:hAnsi="Aptos Narrow" w:cs="Times New Roman"/>
                <w:color w:val="000000"/>
                <w:sz w:val="22"/>
                <w:szCs w:val="22"/>
              </w:rPr>
              <w:lastRenderedPageBreak/>
              <w:t xml:space="preserve">sessions of gap analysis sessions with </w:t>
            </w:r>
            <w:proofErr w:type="gramStart"/>
            <w:r w:rsidRPr="00CB6FC8">
              <w:rPr>
                <w:rFonts w:ascii="Aptos Narrow" w:eastAsia="Times New Roman" w:hAnsi="Aptos Narrow" w:cs="Times New Roman"/>
                <w:color w:val="000000"/>
                <w:sz w:val="22"/>
                <w:szCs w:val="22"/>
              </w:rPr>
              <w:t>each and every</w:t>
            </w:r>
            <w:proofErr w:type="gramEnd"/>
            <w:r w:rsidRPr="00CB6FC8">
              <w:rPr>
                <w:rFonts w:ascii="Aptos Narrow" w:eastAsia="Times New Roman" w:hAnsi="Aptos Narrow" w:cs="Times New Roman"/>
                <w:color w:val="000000"/>
                <w:sz w:val="22"/>
                <w:szCs w:val="22"/>
              </w:rPr>
              <w:t xml:space="preserve"> medical center?</w:t>
            </w:r>
          </w:p>
        </w:tc>
        <w:tc>
          <w:tcPr>
            <w:tcW w:w="5485" w:type="dxa"/>
            <w:tcBorders>
              <w:top w:val="nil"/>
              <w:left w:val="nil"/>
              <w:bottom w:val="single" w:sz="4" w:space="0" w:color="auto"/>
              <w:right w:val="single" w:sz="4" w:space="0" w:color="auto"/>
            </w:tcBorders>
            <w:shd w:val="clear" w:color="FFFFFF" w:fill="FFFFFF"/>
            <w:hideMark/>
          </w:tcPr>
          <w:p w14:paraId="08CD807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lastRenderedPageBreak/>
              <w:t xml:space="preserve">The </w:t>
            </w:r>
            <w:proofErr w:type="gramStart"/>
            <w:r w:rsidRPr="00CB6FC8">
              <w:rPr>
                <w:rFonts w:ascii="Aptos Narrow" w:eastAsia="Times New Roman" w:hAnsi="Aptos Narrow" w:cs="Times New Roman"/>
                <w:color w:val="000000"/>
                <w:sz w:val="22"/>
                <w:szCs w:val="22"/>
              </w:rPr>
              <w:t>18 month</w:t>
            </w:r>
            <w:proofErr w:type="gramEnd"/>
            <w:r w:rsidRPr="00CB6FC8">
              <w:rPr>
                <w:rFonts w:ascii="Aptos Narrow" w:eastAsia="Times New Roman" w:hAnsi="Aptos Narrow" w:cs="Times New Roman"/>
                <w:color w:val="000000"/>
                <w:sz w:val="22"/>
                <w:szCs w:val="22"/>
              </w:rPr>
              <w:t xml:space="preserve"> allocated period includes the gap </w:t>
            </w:r>
            <w:proofErr w:type="spellStart"/>
            <w:r w:rsidRPr="00CB6FC8">
              <w:rPr>
                <w:rFonts w:ascii="Aptos Narrow" w:eastAsia="Times New Roman" w:hAnsi="Aptos Narrow" w:cs="Times New Roman"/>
                <w:color w:val="000000"/>
                <w:sz w:val="22"/>
                <w:szCs w:val="22"/>
              </w:rPr>
              <w:t>analysys</w:t>
            </w:r>
            <w:proofErr w:type="spellEnd"/>
            <w:r w:rsidRPr="00CB6FC8">
              <w:rPr>
                <w:rFonts w:ascii="Aptos Narrow" w:eastAsia="Times New Roman" w:hAnsi="Aptos Narrow" w:cs="Times New Roman"/>
                <w:color w:val="000000"/>
                <w:sz w:val="22"/>
                <w:szCs w:val="22"/>
              </w:rPr>
              <w:t xml:space="preserve"> phase. The gap analysis phase will be conducted in coordination with a professional </w:t>
            </w:r>
            <w:proofErr w:type="spellStart"/>
            <w:r w:rsidRPr="00CB6FC8">
              <w:rPr>
                <w:rFonts w:ascii="Aptos Narrow" w:eastAsia="Times New Roman" w:hAnsi="Aptos Narrow" w:cs="Times New Roman"/>
                <w:color w:val="000000"/>
                <w:sz w:val="22"/>
                <w:szCs w:val="22"/>
              </w:rPr>
              <w:t>commeetee</w:t>
            </w:r>
            <w:proofErr w:type="spellEnd"/>
            <w:r w:rsidRPr="00CB6FC8">
              <w:rPr>
                <w:rFonts w:ascii="Aptos Narrow" w:eastAsia="Times New Roman" w:hAnsi="Aptos Narrow" w:cs="Times New Roman"/>
                <w:color w:val="000000"/>
                <w:sz w:val="22"/>
                <w:szCs w:val="22"/>
              </w:rPr>
              <w:t xml:space="preserve"> that represents all medical centers.</w:t>
            </w:r>
          </w:p>
        </w:tc>
      </w:tr>
      <w:tr w:rsidR="003E6A30" w:rsidRPr="00CB6FC8" w14:paraId="278594BC" w14:textId="77777777" w:rsidTr="003E6A30">
        <w:trPr>
          <w:trHeight w:val="1395"/>
        </w:trPr>
        <w:tc>
          <w:tcPr>
            <w:tcW w:w="1030" w:type="dxa"/>
            <w:tcBorders>
              <w:top w:val="nil"/>
              <w:left w:val="single" w:sz="4" w:space="0" w:color="auto"/>
              <w:bottom w:val="single" w:sz="4" w:space="0" w:color="auto"/>
              <w:right w:val="single" w:sz="4" w:space="0" w:color="auto"/>
            </w:tcBorders>
          </w:tcPr>
          <w:p w14:paraId="205FCE30"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74A35918" w14:textId="64D02672"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hideMark/>
          </w:tcPr>
          <w:p w14:paraId="399DD78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29.3.2</w:t>
            </w:r>
          </w:p>
        </w:tc>
        <w:tc>
          <w:tcPr>
            <w:tcW w:w="5800" w:type="dxa"/>
            <w:tcBorders>
              <w:top w:val="nil"/>
              <w:left w:val="nil"/>
              <w:bottom w:val="single" w:sz="4" w:space="0" w:color="auto"/>
              <w:right w:val="single" w:sz="4" w:space="0" w:color="auto"/>
            </w:tcBorders>
            <w:shd w:val="clear" w:color="auto" w:fill="auto"/>
            <w:hideMark/>
          </w:tcPr>
          <w:p w14:paraId="7761CF1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In part D you wrote: "The first stage will be referred to as a pilot and at its end the system will contain at least all of the requirements set forth in the tender documents and will be installed in a dedicated environment (The Master environment) at one medical center. The pilot stage must end up to 18 months from the project kickoff meeting". </w:t>
            </w:r>
            <w:r w:rsidRPr="00CB6FC8">
              <w:rPr>
                <w:rFonts w:ascii="Aptos Narrow" w:eastAsia="Times New Roman" w:hAnsi="Aptos Narrow" w:cs="Times New Roman"/>
                <w:color w:val="000000"/>
                <w:sz w:val="22"/>
                <w:szCs w:val="22"/>
              </w:rPr>
              <w:br/>
              <w:t xml:space="preserve">Will the Pilot installation be configured for a specific medical center or include </w:t>
            </w:r>
            <w:proofErr w:type="gramStart"/>
            <w:r w:rsidRPr="00CB6FC8">
              <w:rPr>
                <w:rFonts w:ascii="Aptos Narrow" w:eastAsia="Times New Roman" w:hAnsi="Aptos Narrow" w:cs="Times New Roman"/>
                <w:color w:val="000000"/>
                <w:sz w:val="22"/>
                <w:szCs w:val="22"/>
              </w:rPr>
              <w:t>configuration</w:t>
            </w:r>
            <w:proofErr w:type="gramEnd"/>
            <w:r w:rsidRPr="00CB6FC8">
              <w:rPr>
                <w:rFonts w:ascii="Aptos Narrow" w:eastAsia="Times New Roman" w:hAnsi="Aptos Narrow" w:cs="Times New Roman"/>
                <w:color w:val="000000"/>
                <w:sz w:val="22"/>
                <w:szCs w:val="22"/>
              </w:rPr>
              <w:t xml:space="preserve"> for all medical centers, including interface for instruments, interfaces for information systems, </w:t>
            </w:r>
            <w:proofErr w:type="gramStart"/>
            <w:r w:rsidRPr="00CB6FC8">
              <w:rPr>
                <w:rFonts w:ascii="Aptos Narrow" w:eastAsia="Times New Roman" w:hAnsi="Aptos Narrow" w:cs="Times New Roman"/>
                <w:color w:val="000000"/>
                <w:sz w:val="22"/>
                <w:szCs w:val="22"/>
              </w:rPr>
              <w:t>etc..</w:t>
            </w:r>
            <w:proofErr w:type="gramEnd"/>
            <w:r w:rsidRPr="00CB6FC8">
              <w:rPr>
                <w:rFonts w:ascii="Aptos Narrow" w:eastAsia="Times New Roman" w:hAnsi="Aptos Narrow" w:cs="Times New Roman"/>
                <w:color w:val="000000"/>
                <w:sz w:val="22"/>
                <w:szCs w:val="22"/>
              </w:rPr>
              <w:t xml:space="preserve">? </w:t>
            </w:r>
            <w:r w:rsidRPr="00CB6FC8">
              <w:rPr>
                <w:rFonts w:ascii="Aptos Narrow" w:eastAsia="Times New Roman" w:hAnsi="Aptos Narrow" w:cs="Times New Roman"/>
                <w:color w:val="000000"/>
                <w:sz w:val="22"/>
                <w:szCs w:val="22"/>
              </w:rPr>
              <w:br/>
              <w:t>What is the functionality scope of the Pilot?</w:t>
            </w:r>
          </w:p>
        </w:tc>
        <w:tc>
          <w:tcPr>
            <w:tcW w:w="5485" w:type="dxa"/>
            <w:tcBorders>
              <w:top w:val="nil"/>
              <w:left w:val="nil"/>
              <w:bottom w:val="single" w:sz="4" w:space="0" w:color="auto"/>
              <w:right w:val="single" w:sz="4" w:space="0" w:color="auto"/>
            </w:tcBorders>
            <w:shd w:val="clear" w:color="FFFFFF" w:fill="FFFFFF"/>
            <w:hideMark/>
          </w:tcPr>
          <w:p w14:paraId="7E51E9D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The professional committee will select a specific medical center to serve as a pilot for installing and testing the system.</w:t>
            </w:r>
          </w:p>
        </w:tc>
      </w:tr>
      <w:tr w:rsidR="003E6A30" w:rsidRPr="00CB6FC8" w14:paraId="59157D7A" w14:textId="77777777" w:rsidTr="003E6A30">
        <w:trPr>
          <w:trHeight w:val="285"/>
        </w:trPr>
        <w:tc>
          <w:tcPr>
            <w:tcW w:w="1030" w:type="dxa"/>
            <w:tcBorders>
              <w:top w:val="nil"/>
              <w:left w:val="single" w:sz="4" w:space="0" w:color="auto"/>
              <w:bottom w:val="single" w:sz="4" w:space="0" w:color="auto"/>
              <w:right w:val="single" w:sz="4" w:space="0" w:color="auto"/>
            </w:tcBorders>
          </w:tcPr>
          <w:p w14:paraId="42619D33"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4AA7B4DB" w14:textId="1675DB0F"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hideMark/>
          </w:tcPr>
          <w:p w14:paraId="1ED2171E"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29.3.2</w:t>
            </w:r>
          </w:p>
        </w:tc>
        <w:tc>
          <w:tcPr>
            <w:tcW w:w="5800" w:type="dxa"/>
            <w:tcBorders>
              <w:top w:val="nil"/>
              <w:left w:val="nil"/>
              <w:bottom w:val="single" w:sz="4" w:space="0" w:color="auto"/>
              <w:right w:val="single" w:sz="4" w:space="0" w:color="auto"/>
            </w:tcBorders>
            <w:shd w:val="clear" w:color="auto" w:fill="auto"/>
            <w:hideMark/>
          </w:tcPr>
          <w:p w14:paraId="7CCDA067"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Part D- Will the testing phase of the Pilot installation include testing of LIMS for each one of the medical centers or for a specific medical center?</w:t>
            </w:r>
          </w:p>
        </w:tc>
        <w:tc>
          <w:tcPr>
            <w:tcW w:w="5485" w:type="dxa"/>
            <w:tcBorders>
              <w:top w:val="nil"/>
              <w:left w:val="nil"/>
              <w:bottom w:val="single" w:sz="4" w:space="0" w:color="auto"/>
              <w:right w:val="single" w:sz="4" w:space="0" w:color="auto"/>
            </w:tcBorders>
            <w:shd w:val="clear" w:color="FFFFFF" w:fill="FFFFFF"/>
            <w:hideMark/>
          </w:tcPr>
          <w:p w14:paraId="778F8CB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The pilot phase will include installation and comprehensive testing of the system at one medical center.</w:t>
            </w:r>
          </w:p>
        </w:tc>
      </w:tr>
      <w:tr w:rsidR="003E6A30" w:rsidRPr="00CB6FC8" w14:paraId="159BD01F" w14:textId="77777777" w:rsidTr="003E6A30">
        <w:trPr>
          <w:trHeight w:val="3960"/>
        </w:trPr>
        <w:tc>
          <w:tcPr>
            <w:tcW w:w="1030" w:type="dxa"/>
            <w:tcBorders>
              <w:top w:val="nil"/>
              <w:left w:val="single" w:sz="4" w:space="0" w:color="auto"/>
              <w:bottom w:val="single" w:sz="4" w:space="0" w:color="auto"/>
              <w:right w:val="single" w:sz="4" w:space="0" w:color="auto"/>
            </w:tcBorders>
          </w:tcPr>
          <w:p w14:paraId="4E411928"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287B920E" w14:textId="35D883B2"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noWrap/>
            <w:hideMark/>
          </w:tcPr>
          <w:p w14:paraId="279EE9A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29.3.3</w:t>
            </w:r>
          </w:p>
        </w:tc>
        <w:tc>
          <w:tcPr>
            <w:tcW w:w="5800" w:type="dxa"/>
            <w:tcBorders>
              <w:top w:val="nil"/>
              <w:left w:val="nil"/>
              <w:bottom w:val="single" w:sz="4" w:space="0" w:color="auto"/>
              <w:right w:val="single" w:sz="4" w:space="0" w:color="auto"/>
            </w:tcBorders>
            <w:shd w:val="clear" w:color="auto" w:fill="auto"/>
            <w:hideMark/>
          </w:tcPr>
          <w:p w14:paraId="1677230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In point number 4 in the table- "Detailed specification"- you wrote: "The detailed specification document will contain a breakdown of processes and drawings of screens for the completions required for the gaps between the existing product and the tender’s requirements"</w:t>
            </w:r>
            <w:r w:rsidRPr="00CB6FC8">
              <w:rPr>
                <w:rFonts w:ascii="Aptos Narrow" w:eastAsia="Times New Roman" w:hAnsi="Aptos Narrow" w:cs="Times New Roman"/>
                <w:color w:val="000000"/>
                <w:sz w:val="22"/>
                <w:szCs w:val="22"/>
              </w:rPr>
              <w:br/>
              <w:t>Will there be a gap analysis session or the gaps for the specifications derived only from the tender document?</w:t>
            </w:r>
          </w:p>
        </w:tc>
        <w:tc>
          <w:tcPr>
            <w:tcW w:w="5485" w:type="dxa"/>
            <w:tcBorders>
              <w:top w:val="nil"/>
              <w:left w:val="nil"/>
              <w:bottom w:val="single" w:sz="4" w:space="0" w:color="auto"/>
              <w:right w:val="single" w:sz="4" w:space="0" w:color="auto"/>
            </w:tcBorders>
            <w:shd w:val="clear" w:color="FFFFFF" w:fill="FFFFFF"/>
            <w:hideMark/>
          </w:tcPr>
          <w:p w14:paraId="7386CE0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gap analysis is included </w:t>
            </w:r>
            <w:proofErr w:type="gramStart"/>
            <w:r w:rsidRPr="00CB6FC8">
              <w:rPr>
                <w:rFonts w:ascii="Aptos Narrow" w:eastAsia="Times New Roman" w:hAnsi="Aptos Narrow" w:cs="Times New Roman"/>
                <w:color w:val="000000"/>
                <w:sz w:val="22"/>
                <w:szCs w:val="22"/>
              </w:rPr>
              <w:t>in  the</w:t>
            </w:r>
            <w:proofErr w:type="gramEnd"/>
            <w:r w:rsidRPr="00CB6FC8">
              <w:rPr>
                <w:rFonts w:ascii="Aptos Narrow" w:eastAsia="Times New Roman" w:hAnsi="Aptos Narrow" w:cs="Times New Roman"/>
                <w:color w:val="000000"/>
                <w:sz w:val="22"/>
                <w:szCs w:val="22"/>
              </w:rPr>
              <w:t xml:space="preserve"> detailed specification stage. We expect it to be the first task executed during this stage.</w:t>
            </w:r>
          </w:p>
        </w:tc>
      </w:tr>
      <w:tr w:rsidR="003E6A30" w:rsidRPr="00CB6FC8" w14:paraId="3132F2CE" w14:textId="77777777" w:rsidTr="003E6A30">
        <w:trPr>
          <w:trHeight w:val="5475"/>
        </w:trPr>
        <w:tc>
          <w:tcPr>
            <w:tcW w:w="1030" w:type="dxa"/>
            <w:tcBorders>
              <w:top w:val="nil"/>
              <w:left w:val="single" w:sz="4" w:space="0" w:color="auto"/>
              <w:bottom w:val="single" w:sz="4" w:space="0" w:color="auto"/>
              <w:right w:val="single" w:sz="4" w:space="0" w:color="auto"/>
            </w:tcBorders>
          </w:tcPr>
          <w:p w14:paraId="6607F680"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158BF16F" w14:textId="326EF70A"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noWrap/>
            <w:hideMark/>
          </w:tcPr>
          <w:p w14:paraId="34B9DD5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29.3.3</w:t>
            </w:r>
          </w:p>
        </w:tc>
        <w:tc>
          <w:tcPr>
            <w:tcW w:w="5800" w:type="dxa"/>
            <w:tcBorders>
              <w:top w:val="nil"/>
              <w:left w:val="nil"/>
              <w:bottom w:val="single" w:sz="4" w:space="0" w:color="auto"/>
              <w:right w:val="single" w:sz="4" w:space="0" w:color="auto"/>
            </w:tcBorders>
            <w:shd w:val="clear" w:color="auto" w:fill="auto"/>
            <w:hideMark/>
          </w:tcPr>
          <w:p w14:paraId="596CCD96"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If there is a gap analysis </w:t>
            </w:r>
            <w:proofErr w:type="gramStart"/>
            <w:r w:rsidRPr="00CB6FC8">
              <w:rPr>
                <w:rFonts w:ascii="Aptos Narrow" w:eastAsia="Times New Roman" w:hAnsi="Aptos Narrow" w:cs="Times New Roman"/>
                <w:color w:val="000000"/>
                <w:sz w:val="22"/>
                <w:szCs w:val="22"/>
              </w:rPr>
              <w:t>session,  what</w:t>
            </w:r>
            <w:proofErr w:type="gramEnd"/>
            <w:r w:rsidRPr="00CB6FC8">
              <w:rPr>
                <w:rFonts w:ascii="Aptos Narrow" w:eastAsia="Times New Roman" w:hAnsi="Aptos Narrow" w:cs="Times New Roman"/>
                <w:color w:val="000000"/>
                <w:sz w:val="22"/>
                <w:szCs w:val="22"/>
              </w:rPr>
              <w:t xml:space="preserve"> should be the optimal duration for it?</w:t>
            </w:r>
            <w:r w:rsidRPr="00CB6FC8">
              <w:rPr>
                <w:rFonts w:ascii="Aptos Narrow" w:eastAsia="Times New Roman" w:hAnsi="Aptos Narrow" w:cs="Times New Roman"/>
                <w:color w:val="000000"/>
                <w:sz w:val="22"/>
                <w:szCs w:val="22"/>
              </w:rPr>
              <w:br/>
              <w:t xml:space="preserve"> Will it be with representatives of the Pilot medical center or of all medical centers?</w:t>
            </w:r>
          </w:p>
        </w:tc>
        <w:tc>
          <w:tcPr>
            <w:tcW w:w="5485" w:type="dxa"/>
            <w:tcBorders>
              <w:top w:val="nil"/>
              <w:left w:val="nil"/>
              <w:bottom w:val="single" w:sz="4" w:space="0" w:color="auto"/>
              <w:right w:val="single" w:sz="4" w:space="0" w:color="auto"/>
            </w:tcBorders>
            <w:shd w:val="clear" w:color="FFFFFF" w:fill="FFFFFF"/>
            <w:hideMark/>
          </w:tcPr>
          <w:p w14:paraId="3E17C6D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gap analysis is included </w:t>
            </w:r>
            <w:proofErr w:type="gramStart"/>
            <w:r w:rsidRPr="00CB6FC8">
              <w:rPr>
                <w:rFonts w:ascii="Aptos Narrow" w:eastAsia="Times New Roman" w:hAnsi="Aptos Narrow" w:cs="Times New Roman"/>
                <w:color w:val="000000"/>
                <w:sz w:val="22"/>
                <w:szCs w:val="22"/>
              </w:rPr>
              <w:t>in  the</w:t>
            </w:r>
            <w:proofErr w:type="gramEnd"/>
            <w:r w:rsidRPr="00CB6FC8">
              <w:rPr>
                <w:rFonts w:ascii="Aptos Narrow" w:eastAsia="Times New Roman" w:hAnsi="Aptos Narrow" w:cs="Times New Roman"/>
                <w:color w:val="000000"/>
                <w:sz w:val="22"/>
                <w:szCs w:val="22"/>
              </w:rPr>
              <w:t xml:space="preserve"> detailed specification stage. We expect it to be the first task executed during this stage. A professional committee, consisting of representatives from the various centers and laboratory areas, will participate in this phase.</w:t>
            </w:r>
          </w:p>
        </w:tc>
      </w:tr>
      <w:tr w:rsidR="003E6A30" w:rsidRPr="00CB6FC8" w14:paraId="2816D82F" w14:textId="77777777" w:rsidTr="003E6A30">
        <w:trPr>
          <w:trHeight w:val="3135"/>
        </w:trPr>
        <w:tc>
          <w:tcPr>
            <w:tcW w:w="1030" w:type="dxa"/>
            <w:tcBorders>
              <w:top w:val="nil"/>
              <w:left w:val="single" w:sz="4" w:space="0" w:color="auto"/>
              <w:bottom w:val="single" w:sz="4" w:space="0" w:color="auto"/>
              <w:right w:val="single" w:sz="4" w:space="0" w:color="auto"/>
            </w:tcBorders>
          </w:tcPr>
          <w:p w14:paraId="3E8B809D"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0A998921" w14:textId="5A886B5C"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noWrap/>
            <w:hideMark/>
          </w:tcPr>
          <w:p w14:paraId="3F2E649F"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29.3.3</w:t>
            </w:r>
          </w:p>
        </w:tc>
        <w:tc>
          <w:tcPr>
            <w:tcW w:w="5800" w:type="dxa"/>
            <w:tcBorders>
              <w:top w:val="nil"/>
              <w:left w:val="nil"/>
              <w:bottom w:val="single" w:sz="4" w:space="0" w:color="auto"/>
              <w:right w:val="single" w:sz="4" w:space="0" w:color="auto"/>
            </w:tcBorders>
            <w:shd w:val="clear" w:color="auto" w:fill="auto"/>
            <w:hideMark/>
          </w:tcPr>
          <w:p w14:paraId="71D6F2F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 What is the time limit for approval of various deliverables listed in the Workplan? </w:t>
            </w:r>
          </w:p>
        </w:tc>
        <w:tc>
          <w:tcPr>
            <w:tcW w:w="5485" w:type="dxa"/>
            <w:tcBorders>
              <w:top w:val="nil"/>
              <w:left w:val="nil"/>
              <w:bottom w:val="single" w:sz="4" w:space="0" w:color="auto"/>
              <w:right w:val="single" w:sz="4" w:space="0" w:color="auto"/>
            </w:tcBorders>
            <w:shd w:val="clear" w:color="FFFFFF" w:fill="FFFFFF"/>
            <w:hideMark/>
          </w:tcPr>
          <w:p w14:paraId="5E34BBD6"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Between two weeks and a month, depending on the size of the document and its level of complexity.</w:t>
            </w:r>
          </w:p>
        </w:tc>
      </w:tr>
      <w:tr w:rsidR="003E6A30" w:rsidRPr="00CB6FC8" w14:paraId="1C875FF1" w14:textId="77777777" w:rsidTr="003E6A30">
        <w:trPr>
          <w:trHeight w:val="2280"/>
        </w:trPr>
        <w:tc>
          <w:tcPr>
            <w:tcW w:w="1030" w:type="dxa"/>
            <w:tcBorders>
              <w:top w:val="nil"/>
              <w:left w:val="single" w:sz="4" w:space="0" w:color="auto"/>
              <w:bottom w:val="single" w:sz="4" w:space="0" w:color="auto"/>
              <w:right w:val="single" w:sz="4" w:space="0" w:color="auto"/>
            </w:tcBorders>
          </w:tcPr>
          <w:p w14:paraId="757930E2"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0F705BF1" w14:textId="08D1D8DC"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noWrap/>
            <w:hideMark/>
          </w:tcPr>
          <w:p w14:paraId="6483F05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29.3.3</w:t>
            </w:r>
          </w:p>
        </w:tc>
        <w:tc>
          <w:tcPr>
            <w:tcW w:w="5800" w:type="dxa"/>
            <w:tcBorders>
              <w:top w:val="nil"/>
              <w:left w:val="nil"/>
              <w:bottom w:val="single" w:sz="4" w:space="0" w:color="auto"/>
              <w:right w:val="single" w:sz="4" w:space="0" w:color="auto"/>
            </w:tcBorders>
            <w:shd w:val="clear" w:color="auto" w:fill="auto"/>
            <w:hideMark/>
          </w:tcPr>
          <w:p w14:paraId="34A8E206"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Section 29.3.3. Specific plan for the Pilot stage, lists 23 phases for this Pilot-</w:t>
            </w:r>
            <w:r w:rsidRPr="00CB6FC8">
              <w:rPr>
                <w:rFonts w:ascii="Aptos Narrow" w:eastAsia="Times New Roman" w:hAnsi="Aptos Narrow" w:cs="Times New Roman"/>
                <w:color w:val="000000"/>
                <w:sz w:val="22"/>
                <w:szCs w:val="22"/>
              </w:rPr>
              <w:br/>
              <w:t xml:space="preserve">    Which is the phase for ending the 18 months? -</w:t>
            </w:r>
            <w:r w:rsidRPr="00CB6FC8">
              <w:rPr>
                <w:rFonts w:ascii="Aptos Narrow" w:eastAsia="Times New Roman" w:hAnsi="Aptos Narrow" w:cs="Times New Roman"/>
                <w:color w:val="000000"/>
                <w:sz w:val="22"/>
                <w:szCs w:val="22"/>
              </w:rPr>
              <w:br/>
              <w:t xml:space="preserve">  #10 - Installing the system in a test </w:t>
            </w:r>
            <w:proofErr w:type="gramStart"/>
            <w:r w:rsidRPr="00CB6FC8">
              <w:rPr>
                <w:rFonts w:ascii="Aptos Narrow" w:eastAsia="Times New Roman" w:hAnsi="Aptos Narrow" w:cs="Times New Roman"/>
                <w:color w:val="000000"/>
                <w:sz w:val="22"/>
                <w:szCs w:val="22"/>
              </w:rPr>
              <w:t>environment ?</w:t>
            </w:r>
            <w:proofErr w:type="gramEnd"/>
            <w:r w:rsidRPr="00CB6FC8">
              <w:rPr>
                <w:rFonts w:ascii="Aptos Narrow" w:eastAsia="Times New Roman" w:hAnsi="Aptos Narrow" w:cs="Times New Roman"/>
                <w:color w:val="000000"/>
                <w:sz w:val="22"/>
                <w:szCs w:val="22"/>
              </w:rPr>
              <w:br/>
              <w:t xml:space="preserve">  #18 - Installation in a dedicated production environment (master environment</w:t>
            </w:r>
            <w:proofErr w:type="gramStart"/>
            <w:r w:rsidRPr="00CB6FC8">
              <w:rPr>
                <w:rFonts w:ascii="Aptos Narrow" w:eastAsia="Times New Roman" w:hAnsi="Aptos Narrow" w:cs="Times New Roman"/>
                <w:color w:val="000000"/>
                <w:sz w:val="22"/>
                <w:szCs w:val="22"/>
              </w:rPr>
              <w:t>) ?</w:t>
            </w:r>
            <w:proofErr w:type="gramEnd"/>
            <w:r w:rsidRPr="00CB6FC8">
              <w:rPr>
                <w:rFonts w:ascii="Aptos Narrow" w:eastAsia="Times New Roman" w:hAnsi="Aptos Narrow" w:cs="Times New Roman"/>
                <w:color w:val="000000"/>
                <w:sz w:val="22"/>
                <w:szCs w:val="22"/>
              </w:rPr>
              <w:br/>
              <w:t xml:space="preserve">  #21 - Approval for going </w:t>
            </w:r>
            <w:proofErr w:type="gramStart"/>
            <w:r w:rsidRPr="00CB6FC8">
              <w:rPr>
                <w:rFonts w:ascii="Aptos Narrow" w:eastAsia="Times New Roman" w:hAnsi="Aptos Narrow" w:cs="Times New Roman"/>
                <w:color w:val="000000"/>
                <w:sz w:val="22"/>
                <w:szCs w:val="22"/>
              </w:rPr>
              <w:t>live ?</w:t>
            </w:r>
            <w:proofErr w:type="gramEnd"/>
            <w:r w:rsidRPr="00CB6FC8">
              <w:rPr>
                <w:rFonts w:ascii="Aptos Narrow" w:eastAsia="Times New Roman" w:hAnsi="Aptos Narrow" w:cs="Times New Roman"/>
                <w:color w:val="000000"/>
                <w:sz w:val="22"/>
                <w:szCs w:val="22"/>
              </w:rPr>
              <w:br/>
              <w:t xml:space="preserve">  #23 - Final acceptance of the Pilot </w:t>
            </w:r>
            <w:proofErr w:type="gramStart"/>
            <w:r w:rsidRPr="00CB6FC8">
              <w:rPr>
                <w:rFonts w:ascii="Aptos Narrow" w:eastAsia="Times New Roman" w:hAnsi="Aptos Narrow" w:cs="Times New Roman"/>
                <w:color w:val="000000"/>
                <w:sz w:val="22"/>
                <w:szCs w:val="22"/>
              </w:rPr>
              <w:t>stage ?</w:t>
            </w:r>
            <w:proofErr w:type="gramEnd"/>
            <w:r w:rsidRPr="00CB6FC8">
              <w:rPr>
                <w:rFonts w:ascii="Aptos Narrow" w:eastAsia="Times New Roman" w:hAnsi="Aptos Narrow" w:cs="Times New Roman"/>
                <w:color w:val="000000"/>
                <w:sz w:val="22"/>
                <w:szCs w:val="22"/>
              </w:rPr>
              <w:br/>
              <w:t xml:space="preserve">     Other?</w:t>
            </w:r>
          </w:p>
        </w:tc>
        <w:tc>
          <w:tcPr>
            <w:tcW w:w="5485" w:type="dxa"/>
            <w:tcBorders>
              <w:top w:val="nil"/>
              <w:left w:val="nil"/>
              <w:bottom w:val="single" w:sz="4" w:space="0" w:color="auto"/>
              <w:right w:val="single" w:sz="4" w:space="0" w:color="auto"/>
            </w:tcBorders>
            <w:shd w:val="clear" w:color="FFFFFF" w:fill="FFFFFF"/>
            <w:hideMark/>
          </w:tcPr>
          <w:p w14:paraId="4DF3C989"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Final acceptance of the pilot stage will be given after one month of continuous work without any critical fault.</w:t>
            </w:r>
          </w:p>
        </w:tc>
      </w:tr>
      <w:tr w:rsidR="003E6A30" w:rsidRPr="00CB6FC8" w14:paraId="648E209F" w14:textId="77777777" w:rsidTr="003E6A30">
        <w:trPr>
          <w:trHeight w:val="855"/>
        </w:trPr>
        <w:tc>
          <w:tcPr>
            <w:tcW w:w="1030" w:type="dxa"/>
            <w:tcBorders>
              <w:top w:val="nil"/>
              <w:left w:val="single" w:sz="4" w:space="0" w:color="auto"/>
              <w:bottom w:val="single" w:sz="4" w:space="0" w:color="auto"/>
              <w:right w:val="single" w:sz="4" w:space="0" w:color="auto"/>
            </w:tcBorders>
          </w:tcPr>
          <w:p w14:paraId="71B01A6D"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10786BDB" w14:textId="45553A73"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noWrap/>
            <w:hideMark/>
          </w:tcPr>
          <w:p w14:paraId="76CE7916"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29.3.3</w:t>
            </w:r>
          </w:p>
        </w:tc>
        <w:tc>
          <w:tcPr>
            <w:tcW w:w="5800" w:type="dxa"/>
            <w:tcBorders>
              <w:top w:val="nil"/>
              <w:left w:val="nil"/>
              <w:bottom w:val="single" w:sz="4" w:space="0" w:color="auto"/>
              <w:right w:val="single" w:sz="4" w:space="0" w:color="auto"/>
            </w:tcBorders>
            <w:shd w:val="clear" w:color="auto" w:fill="auto"/>
            <w:hideMark/>
          </w:tcPr>
          <w:p w14:paraId="6A083A99"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What is the duration between going live and final acceptance of the Pilot </w:t>
            </w:r>
            <w:proofErr w:type="gramStart"/>
            <w:r w:rsidRPr="00CB6FC8">
              <w:rPr>
                <w:rFonts w:ascii="Aptos Narrow" w:eastAsia="Times New Roman" w:hAnsi="Aptos Narrow" w:cs="Times New Roman"/>
                <w:color w:val="000000"/>
                <w:sz w:val="22"/>
                <w:szCs w:val="22"/>
              </w:rPr>
              <w:t>stage ?</w:t>
            </w:r>
            <w:proofErr w:type="gramEnd"/>
          </w:p>
        </w:tc>
        <w:tc>
          <w:tcPr>
            <w:tcW w:w="5485" w:type="dxa"/>
            <w:tcBorders>
              <w:top w:val="nil"/>
              <w:left w:val="nil"/>
              <w:bottom w:val="single" w:sz="4" w:space="0" w:color="auto"/>
              <w:right w:val="single" w:sz="4" w:space="0" w:color="auto"/>
            </w:tcBorders>
            <w:shd w:val="clear" w:color="FFFFFF" w:fill="FFFFFF"/>
            <w:hideMark/>
          </w:tcPr>
          <w:p w14:paraId="58BCF84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The duration between these two phases is up to the supplier. Confirmation of Acceptance of the pilot stage will be given only after all other phases have been completed.</w:t>
            </w:r>
          </w:p>
        </w:tc>
      </w:tr>
      <w:tr w:rsidR="003E6A30" w:rsidRPr="00CB6FC8" w14:paraId="616D436D" w14:textId="77777777" w:rsidTr="003E6A30">
        <w:trPr>
          <w:trHeight w:val="2850"/>
        </w:trPr>
        <w:tc>
          <w:tcPr>
            <w:tcW w:w="1030" w:type="dxa"/>
            <w:tcBorders>
              <w:top w:val="nil"/>
              <w:left w:val="single" w:sz="4" w:space="0" w:color="auto"/>
              <w:bottom w:val="single" w:sz="4" w:space="0" w:color="auto"/>
              <w:right w:val="single" w:sz="4" w:space="0" w:color="auto"/>
            </w:tcBorders>
          </w:tcPr>
          <w:p w14:paraId="7ADC8152"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3B8669A0" w14:textId="0BF2C0D6"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FFFFFF" w:fill="FFFFFF"/>
            <w:noWrap/>
            <w:hideMark/>
          </w:tcPr>
          <w:p w14:paraId="2E8EEE4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29.3.3</w:t>
            </w:r>
          </w:p>
        </w:tc>
        <w:tc>
          <w:tcPr>
            <w:tcW w:w="5800" w:type="dxa"/>
            <w:tcBorders>
              <w:top w:val="nil"/>
              <w:left w:val="nil"/>
              <w:bottom w:val="single" w:sz="4" w:space="0" w:color="auto"/>
              <w:right w:val="single" w:sz="4" w:space="0" w:color="auto"/>
            </w:tcBorders>
            <w:shd w:val="clear" w:color="FFFFFF" w:fill="FFFFFF"/>
            <w:hideMark/>
          </w:tcPr>
          <w:p w14:paraId="3C56DFE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Can you specify please which lab will be the pilot lab to start with? If you </w:t>
            </w:r>
            <w:proofErr w:type="spellStart"/>
            <w:r w:rsidRPr="00CB6FC8">
              <w:rPr>
                <w:rFonts w:ascii="Aptos Narrow" w:eastAsia="Times New Roman" w:hAnsi="Aptos Narrow" w:cs="Times New Roman"/>
                <w:color w:val="000000"/>
                <w:sz w:val="22"/>
                <w:szCs w:val="22"/>
              </w:rPr>
              <w:t>dont</w:t>
            </w:r>
            <w:proofErr w:type="spellEnd"/>
            <w:r w:rsidRPr="00CB6FC8">
              <w:rPr>
                <w:rFonts w:ascii="Aptos Narrow" w:eastAsia="Times New Roman" w:hAnsi="Aptos Narrow" w:cs="Times New Roman"/>
                <w:color w:val="000000"/>
                <w:sz w:val="22"/>
                <w:szCs w:val="22"/>
              </w:rPr>
              <w:t xml:space="preserve"> know the lab yet- do you know maybe in which area/discipline?</w:t>
            </w:r>
          </w:p>
        </w:tc>
        <w:tc>
          <w:tcPr>
            <w:tcW w:w="5485" w:type="dxa"/>
            <w:tcBorders>
              <w:top w:val="nil"/>
              <w:left w:val="nil"/>
              <w:bottom w:val="single" w:sz="4" w:space="0" w:color="auto"/>
              <w:right w:val="single" w:sz="4" w:space="0" w:color="auto"/>
            </w:tcBorders>
            <w:shd w:val="clear" w:color="FFFFFF" w:fill="FFFFFF"/>
            <w:hideMark/>
          </w:tcPr>
          <w:p w14:paraId="6BD83B71"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This is a pilot in all the laboratories of a first hospital to be determined by the professional committee. It is likely that the first laboratory will be one of the general laboratories.</w:t>
            </w:r>
          </w:p>
        </w:tc>
      </w:tr>
      <w:tr w:rsidR="003E6A30" w:rsidRPr="00CB6FC8" w14:paraId="39A419EA" w14:textId="77777777" w:rsidTr="003E6A30">
        <w:trPr>
          <w:trHeight w:val="2850"/>
        </w:trPr>
        <w:tc>
          <w:tcPr>
            <w:tcW w:w="1030" w:type="dxa"/>
            <w:tcBorders>
              <w:top w:val="nil"/>
              <w:left w:val="single" w:sz="4" w:space="0" w:color="auto"/>
              <w:bottom w:val="single" w:sz="4" w:space="0" w:color="auto"/>
              <w:right w:val="single" w:sz="4" w:space="0" w:color="auto"/>
            </w:tcBorders>
          </w:tcPr>
          <w:p w14:paraId="31CDFBAE"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37C0A3A9" w14:textId="785A0DBD"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noWrap/>
            <w:hideMark/>
          </w:tcPr>
          <w:p w14:paraId="745355EB" w14:textId="77777777" w:rsidR="003E6A30" w:rsidRPr="00CB6FC8" w:rsidRDefault="003E6A30" w:rsidP="00CD348A">
            <w:pPr>
              <w:bidi w:val="0"/>
              <w:spacing w:after="0" w:line="240" w:lineRule="auto"/>
              <w:rPr>
                <w:rFonts w:ascii="Aptos" w:eastAsia="Times New Roman" w:hAnsi="Aptos" w:cs="Times New Roman"/>
                <w:color w:val="000000"/>
                <w:sz w:val="22"/>
                <w:szCs w:val="22"/>
              </w:rPr>
            </w:pPr>
            <w:r w:rsidRPr="00CB6FC8">
              <w:rPr>
                <w:rFonts w:ascii="Aptos" w:eastAsia="Times New Roman" w:hAnsi="Aptos" w:cs="Times New Roman"/>
                <w:color w:val="000000"/>
                <w:sz w:val="22"/>
                <w:szCs w:val="22"/>
              </w:rPr>
              <w:t>29.3.3 </w:t>
            </w:r>
          </w:p>
        </w:tc>
        <w:tc>
          <w:tcPr>
            <w:tcW w:w="5800" w:type="dxa"/>
            <w:tcBorders>
              <w:top w:val="nil"/>
              <w:left w:val="nil"/>
              <w:bottom w:val="single" w:sz="4" w:space="0" w:color="auto"/>
              <w:right w:val="single" w:sz="4" w:space="0" w:color="auto"/>
            </w:tcBorders>
            <w:shd w:val="clear" w:color="auto" w:fill="auto"/>
            <w:hideMark/>
          </w:tcPr>
          <w:p w14:paraId="3C141C2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Is the data conversion going to be performed for a specific medical center or for all medical centers?</w:t>
            </w:r>
            <w:r w:rsidRPr="00CB6FC8">
              <w:rPr>
                <w:rFonts w:ascii="Aptos Narrow" w:eastAsia="Times New Roman" w:hAnsi="Aptos Narrow" w:cs="Times New Roman"/>
                <w:color w:val="000000"/>
                <w:sz w:val="22"/>
                <w:szCs w:val="22"/>
              </w:rPr>
              <w:br/>
              <w:t xml:space="preserve">If for all medical centers, then additional delta conversion should take place prior to the actual deployment of each medical center (except the 1st one) for the historical data accumulated since the initial conversion and the actual date of migration to the new system for that medical center. </w:t>
            </w:r>
          </w:p>
        </w:tc>
        <w:tc>
          <w:tcPr>
            <w:tcW w:w="5485" w:type="dxa"/>
            <w:tcBorders>
              <w:top w:val="nil"/>
              <w:left w:val="nil"/>
              <w:bottom w:val="single" w:sz="4" w:space="0" w:color="auto"/>
              <w:right w:val="single" w:sz="4" w:space="0" w:color="auto"/>
            </w:tcBorders>
            <w:shd w:val="clear" w:color="FFFFFF" w:fill="FFFFFF"/>
            <w:hideMark/>
          </w:tcPr>
          <w:p w14:paraId="6A898AF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Each medical center has an independent database. The data conversion will be performed for each center separately and will contain all the data for that medical center until the system is replaced.</w:t>
            </w:r>
          </w:p>
        </w:tc>
      </w:tr>
      <w:tr w:rsidR="003E6A30" w:rsidRPr="00CB6FC8" w14:paraId="5DB0BAED" w14:textId="77777777" w:rsidTr="003E6A30">
        <w:trPr>
          <w:trHeight w:val="570"/>
        </w:trPr>
        <w:tc>
          <w:tcPr>
            <w:tcW w:w="1030" w:type="dxa"/>
            <w:tcBorders>
              <w:top w:val="nil"/>
              <w:left w:val="single" w:sz="4" w:space="0" w:color="auto"/>
              <w:bottom w:val="single" w:sz="4" w:space="0" w:color="auto"/>
              <w:right w:val="single" w:sz="4" w:space="0" w:color="auto"/>
            </w:tcBorders>
          </w:tcPr>
          <w:p w14:paraId="2EDA8DE2"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67830218" w14:textId="463D0AF7"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noWrap/>
            <w:hideMark/>
          </w:tcPr>
          <w:p w14:paraId="27F435A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29.5.2 d </w:t>
            </w:r>
          </w:p>
        </w:tc>
        <w:tc>
          <w:tcPr>
            <w:tcW w:w="5800" w:type="dxa"/>
            <w:tcBorders>
              <w:top w:val="nil"/>
              <w:left w:val="nil"/>
              <w:bottom w:val="single" w:sz="4" w:space="0" w:color="auto"/>
              <w:right w:val="single" w:sz="4" w:space="0" w:color="auto"/>
            </w:tcBorders>
            <w:shd w:val="clear" w:color="auto" w:fill="auto"/>
            <w:hideMark/>
          </w:tcPr>
          <w:p w14:paraId="5EBA0BF9"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Please consider adding - the file structure of exported information will be coordinated with the winning vendor to ease uploading to the target system.</w:t>
            </w:r>
          </w:p>
        </w:tc>
        <w:tc>
          <w:tcPr>
            <w:tcW w:w="5485" w:type="dxa"/>
            <w:tcBorders>
              <w:top w:val="nil"/>
              <w:left w:val="nil"/>
              <w:bottom w:val="single" w:sz="4" w:space="0" w:color="auto"/>
              <w:right w:val="single" w:sz="4" w:space="0" w:color="auto"/>
            </w:tcBorders>
            <w:shd w:val="clear" w:color="FFFFFF" w:fill="FFFFFF"/>
            <w:hideMark/>
          </w:tcPr>
          <w:p w14:paraId="226A28E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no change in wording of the section</w:t>
            </w:r>
          </w:p>
        </w:tc>
      </w:tr>
      <w:tr w:rsidR="003E6A30" w:rsidRPr="00CB6FC8" w14:paraId="66D8CFA2" w14:textId="77777777" w:rsidTr="003E6A30">
        <w:trPr>
          <w:trHeight w:val="2280"/>
        </w:trPr>
        <w:tc>
          <w:tcPr>
            <w:tcW w:w="1030" w:type="dxa"/>
            <w:tcBorders>
              <w:top w:val="nil"/>
              <w:left w:val="single" w:sz="4" w:space="0" w:color="auto"/>
              <w:bottom w:val="single" w:sz="4" w:space="0" w:color="auto"/>
              <w:right w:val="single" w:sz="4" w:space="0" w:color="auto"/>
            </w:tcBorders>
          </w:tcPr>
          <w:p w14:paraId="3E0881A0"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60000417" w14:textId="1181DD03"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noWrap/>
            <w:hideMark/>
          </w:tcPr>
          <w:p w14:paraId="7BA9D911"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30.2.2</w:t>
            </w:r>
          </w:p>
        </w:tc>
        <w:tc>
          <w:tcPr>
            <w:tcW w:w="5800" w:type="dxa"/>
            <w:tcBorders>
              <w:top w:val="nil"/>
              <w:left w:val="nil"/>
              <w:bottom w:val="single" w:sz="4" w:space="0" w:color="auto"/>
              <w:right w:val="single" w:sz="4" w:space="0" w:color="auto"/>
            </w:tcBorders>
            <w:shd w:val="clear" w:color="auto" w:fill="auto"/>
            <w:hideMark/>
          </w:tcPr>
          <w:p w14:paraId="3DF964E6"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Can you please explain in more details option a- "Provision of convenient access for viewing historical data of the existing system </w:t>
            </w:r>
            <w:proofErr w:type="gramStart"/>
            <w:r w:rsidRPr="00CB6FC8">
              <w:rPr>
                <w:rFonts w:ascii="Aptos Narrow" w:eastAsia="Times New Roman" w:hAnsi="Aptos Narrow" w:cs="Times New Roman"/>
                <w:color w:val="000000"/>
                <w:sz w:val="22"/>
                <w:szCs w:val="22"/>
              </w:rPr>
              <w:t>at</w:t>
            </w:r>
            <w:proofErr w:type="gramEnd"/>
            <w:r w:rsidRPr="00CB6FC8">
              <w:rPr>
                <w:rFonts w:ascii="Aptos Narrow" w:eastAsia="Times New Roman" w:hAnsi="Aptos Narrow" w:cs="Times New Roman"/>
                <w:color w:val="000000"/>
                <w:sz w:val="22"/>
                <w:szCs w:val="22"/>
              </w:rPr>
              <w:t xml:space="preserve"> the Division"?</w:t>
            </w:r>
          </w:p>
        </w:tc>
        <w:tc>
          <w:tcPr>
            <w:tcW w:w="5485" w:type="dxa"/>
            <w:tcBorders>
              <w:top w:val="nil"/>
              <w:left w:val="nil"/>
              <w:bottom w:val="single" w:sz="4" w:space="0" w:color="auto"/>
              <w:right w:val="single" w:sz="4" w:space="0" w:color="auto"/>
            </w:tcBorders>
            <w:shd w:val="clear" w:color="auto" w:fill="auto"/>
            <w:hideMark/>
          </w:tcPr>
          <w:p w14:paraId="23A0B1F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In the context of Option A: The supplier will be required to provide access to historical data by developing access from their system to an external database where the historical data will be stored. The structure of the external database will be transferred to the winning supplier during the detailed specification phase. It is the responsibility of the winning supplier to provide this access.</w:t>
            </w:r>
          </w:p>
        </w:tc>
      </w:tr>
      <w:tr w:rsidR="003E6A30" w:rsidRPr="00CB6FC8" w14:paraId="5BFC590E" w14:textId="77777777" w:rsidTr="003E6A30">
        <w:trPr>
          <w:trHeight w:val="6270"/>
        </w:trPr>
        <w:tc>
          <w:tcPr>
            <w:tcW w:w="1030" w:type="dxa"/>
            <w:tcBorders>
              <w:top w:val="nil"/>
              <w:left w:val="single" w:sz="4" w:space="0" w:color="auto"/>
              <w:bottom w:val="single" w:sz="4" w:space="0" w:color="auto"/>
              <w:right w:val="single" w:sz="4" w:space="0" w:color="auto"/>
            </w:tcBorders>
          </w:tcPr>
          <w:p w14:paraId="274AE260"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26A277CF" w14:textId="6761A02E"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noWrap/>
            <w:hideMark/>
          </w:tcPr>
          <w:p w14:paraId="41DB00A3"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30.2.9.2</w:t>
            </w:r>
          </w:p>
        </w:tc>
        <w:tc>
          <w:tcPr>
            <w:tcW w:w="5800" w:type="dxa"/>
            <w:tcBorders>
              <w:top w:val="nil"/>
              <w:left w:val="nil"/>
              <w:bottom w:val="single" w:sz="4" w:space="0" w:color="auto"/>
              <w:right w:val="single" w:sz="4" w:space="0" w:color="auto"/>
            </w:tcBorders>
            <w:shd w:val="clear" w:color="auto" w:fill="auto"/>
            <w:hideMark/>
          </w:tcPr>
          <w:p w14:paraId="09B44F26"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Can you explain the meaning of paragraph c: "An existing system that is currently deployed in the Division’s general medical </w:t>
            </w:r>
            <w:proofErr w:type="spellStart"/>
            <w:r w:rsidRPr="00CB6FC8">
              <w:rPr>
                <w:rFonts w:ascii="Aptos Narrow" w:eastAsia="Times New Roman" w:hAnsi="Aptos Narrow" w:cs="Times New Roman"/>
                <w:color w:val="000000"/>
                <w:sz w:val="22"/>
                <w:szCs w:val="22"/>
              </w:rPr>
              <w:t>centres</w:t>
            </w:r>
            <w:proofErr w:type="spellEnd"/>
            <w:r w:rsidRPr="00CB6FC8">
              <w:rPr>
                <w:rFonts w:ascii="Aptos Narrow" w:eastAsia="Times New Roman" w:hAnsi="Aptos Narrow" w:cs="Times New Roman"/>
                <w:color w:val="000000"/>
                <w:sz w:val="22"/>
                <w:szCs w:val="22"/>
              </w:rPr>
              <w:t xml:space="preserve"> does not require new deployment at the medical </w:t>
            </w:r>
            <w:proofErr w:type="spellStart"/>
            <w:r w:rsidRPr="00CB6FC8">
              <w:rPr>
                <w:rFonts w:ascii="Aptos Narrow" w:eastAsia="Times New Roman" w:hAnsi="Aptos Narrow" w:cs="Times New Roman"/>
                <w:color w:val="000000"/>
                <w:sz w:val="22"/>
                <w:szCs w:val="22"/>
              </w:rPr>
              <w:t>centres</w:t>
            </w:r>
            <w:proofErr w:type="spellEnd"/>
            <w:r w:rsidRPr="00CB6FC8">
              <w:rPr>
                <w:rFonts w:ascii="Aptos Narrow" w:eastAsia="Times New Roman" w:hAnsi="Aptos Narrow" w:cs="Times New Roman"/>
                <w:color w:val="000000"/>
                <w:sz w:val="22"/>
                <w:szCs w:val="22"/>
              </w:rPr>
              <w:t xml:space="preserve"> and will operate on a full scale starting from the first year of the engagement."</w:t>
            </w:r>
          </w:p>
        </w:tc>
        <w:tc>
          <w:tcPr>
            <w:tcW w:w="5485" w:type="dxa"/>
            <w:tcBorders>
              <w:top w:val="nil"/>
              <w:left w:val="nil"/>
              <w:bottom w:val="single" w:sz="4" w:space="0" w:color="auto"/>
              <w:right w:val="single" w:sz="4" w:space="0" w:color="auto"/>
            </w:tcBorders>
            <w:shd w:val="clear" w:color="FFFFFF" w:fill="FFFFFF"/>
            <w:hideMark/>
          </w:tcPr>
          <w:p w14:paraId="654D27C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 distinction was made between a new system and a system already installed in centers (existing supplier). For a new system, the bid price for comparing bids is calculated based on a gradual deployment over 5 years, while the bid price for comparing bids for an existing supplier is calculated based </w:t>
            </w:r>
            <w:proofErr w:type="spellStart"/>
            <w:r w:rsidRPr="00CB6FC8">
              <w:rPr>
                <w:rFonts w:ascii="Aptos Narrow" w:eastAsia="Times New Roman" w:hAnsi="Aptos Narrow" w:cs="Times New Roman"/>
                <w:color w:val="000000"/>
                <w:sz w:val="22"/>
                <w:szCs w:val="22"/>
              </w:rPr>
              <w:t>ona</w:t>
            </w:r>
            <w:proofErr w:type="spellEnd"/>
            <w:r w:rsidRPr="00CB6FC8">
              <w:rPr>
                <w:rFonts w:ascii="Aptos Narrow" w:eastAsia="Times New Roman" w:hAnsi="Aptos Narrow" w:cs="Times New Roman"/>
                <w:color w:val="000000"/>
                <w:sz w:val="22"/>
                <w:szCs w:val="22"/>
              </w:rPr>
              <w:t xml:space="preserve"> full </w:t>
            </w:r>
            <w:proofErr w:type="spellStart"/>
            <w:r w:rsidRPr="00CB6FC8">
              <w:rPr>
                <w:rFonts w:ascii="Aptos Narrow" w:eastAsia="Times New Roman" w:hAnsi="Aptos Narrow" w:cs="Times New Roman"/>
                <w:color w:val="000000"/>
                <w:sz w:val="22"/>
                <w:szCs w:val="22"/>
              </w:rPr>
              <w:t>scalestarting</w:t>
            </w:r>
            <w:proofErr w:type="spellEnd"/>
            <w:r w:rsidRPr="00CB6FC8">
              <w:rPr>
                <w:rFonts w:ascii="Aptos Narrow" w:eastAsia="Times New Roman" w:hAnsi="Aptos Narrow" w:cs="Times New Roman"/>
                <w:color w:val="000000"/>
                <w:sz w:val="22"/>
                <w:szCs w:val="22"/>
              </w:rPr>
              <w:t xml:space="preserve"> from the first year of engagement, </w:t>
            </w:r>
            <w:proofErr w:type="gramStart"/>
            <w:r w:rsidRPr="00CB6FC8">
              <w:rPr>
                <w:rFonts w:ascii="Aptos Narrow" w:eastAsia="Times New Roman" w:hAnsi="Aptos Narrow" w:cs="Times New Roman"/>
                <w:color w:val="000000"/>
                <w:sz w:val="22"/>
                <w:szCs w:val="22"/>
              </w:rPr>
              <w:t>in order to</w:t>
            </w:r>
            <w:proofErr w:type="gramEnd"/>
            <w:r w:rsidRPr="00CB6FC8">
              <w:rPr>
                <w:rFonts w:ascii="Aptos Narrow" w:eastAsia="Times New Roman" w:hAnsi="Aptos Narrow" w:cs="Times New Roman"/>
                <w:color w:val="000000"/>
                <w:sz w:val="22"/>
                <w:szCs w:val="22"/>
              </w:rPr>
              <w:t xml:space="preserve"> simulate reality as much as possible.</w:t>
            </w:r>
          </w:p>
        </w:tc>
      </w:tr>
      <w:tr w:rsidR="003E6A30" w:rsidRPr="00CB6FC8" w14:paraId="258AB124" w14:textId="77777777" w:rsidTr="003E6A30">
        <w:trPr>
          <w:trHeight w:val="1710"/>
        </w:trPr>
        <w:tc>
          <w:tcPr>
            <w:tcW w:w="1030" w:type="dxa"/>
            <w:tcBorders>
              <w:top w:val="nil"/>
              <w:left w:val="single" w:sz="4" w:space="0" w:color="auto"/>
              <w:bottom w:val="single" w:sz="4" w:space="0" w:color="auto"/>
              <w:right w:val="single" w:sz="4" w:space="0" w:color="auto"/>
            </w:tcBorders>
          </w:tcPr>
          <w:p w14:paraId="3A257B01"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7AF164C5" w14:textId="7EDB324C"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noWrap/>
            <w:hideMark/>
          </w:tcPr>
          <w:p w14:paraId="19B3CEFB"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30.2.9.4</w:t>
            </w:r>
          </w:p>
        </w:tc>
        <w:tc>
          <w:tcPr>
            <w:tcW w:w="5800" w:type="dxa"/>
            <w:tcBorders>
              <w:top w:val="nil"/>
              <w:left w:val="nil"/>
              <w:bottom w:val="single" w:sz="4" w:space="0" w:color="auto"/>
              <w:right w:val="single" w:sz="4" w:space="0" w:color="auto"/>
            </w:tcBorders>
            <w:shd w:val="clear" w:color="auto" w:fill="auto"/>
            <w:hideMark/>
          </w:tcPr>
          <w:p w14:paraId="22183EF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As </w:t>
            </w:r>
            <w:proofErr w:type="gramStart"/>
            <w:r w:rsidRPr="00CB6FC8">
              <w:rPr>
                <w:rFonts w:ascii="Aptos Narrow" w:eastAsia="Times New Roman" w:hAnsi="Aptos Narrow" w:cs="Times New Roman"/>
                <w:color w:val="000000"/>
                <w:sz w:val="22"/>
                <w:szCs w:val="22"/>
              </w:rPr>
              <w:t>per as</w:t>
            </w:r>
            <w:proofErr w:type="gramEnd"/>
            <w:r w:rsidRPr="00CB6FC8">
              <w:rPr>
                <w:rFonts w:ascii="Aptos Narrow" w:eastAsia="Times New Roman" w:hAnsi="Aptos Narrow" w:cs="Times New Roman"/>
                <w:color w:val="000000"/>
                <w:sz w:val="22"/>
                <w:szCs w:val="22"/>
              </w:rPr>
              <w:t xml:space="preserve"> your response to Question number 17 in the </w:t>
            </w:r>
            <w:proofErr w:type="spellStart"/>
            <w:proofErr w:type="gramStart"/>
            <w:r w:rsidRPr="00CB6FC8">
              <w:rPr>
                <w:rFonts w:ascii="Aptos Narrow" w:eastAsia="Times New Roman" w:hAnsi="Aptos Narrow" w:cs="Times New Roman"/>
                <w:color w:val="000000"/>
                <w:sz w:val="22"/>
                <w:szCs w:val="22"/>
              </w:rPr>
              <w:t>fist</w:t>
            </w:r>
            <w:proofErr w:type="spellEnd"/>
            <w:proofErr w:type="gramEnd"/>
            <w:r w:rsidRPr="00CB6FC8">
              <w:rPr>
                <w:rFonts w:ascii="Aptos Narrow" w:eastAsia="Times New Roman" w:hAnsi="Aptos Narrow" w:cs="Times New Roman"/>
                <w:color w:val="000000"/>
                <w:sz w:val="22"/>
                <w:szCs w:val="22"/>
              </w:rPr>
              <w:t xml:space="preserve"> Q&amp;A file the question was: "We would also like to clarify that the section is not relevant for those who choose the 'Enterprise' track (as opposed to the 'Volume' track) as the semi-annual amount is fixed" and the answer was "confirmed". </w:t>
            </w:r>
            <w:proofErr w:type="gramStart"/>
            <w:r w:rsidRPr="00CB6FC8">
              <w:rPr>
                <w:rFonts w:ascii="Aptos Narrow" w:eastAsia="Times New Roman" w:hAnsi="Aptos Narrow" w:cs="Times New Roman"/>
                <w:color w:val="000000"/>
                <w:sz w:val="22"/>
                <w:szCs w:val="22"/>
              </w:rPr>
              <w:t>can</w:t>
            </w:r>
            <w:proofErr w:type="gramEnd"/>
            <w:r w:rsidRPr="00CB6FC8">
              <w:rPr>
                <w:rFonts w:ascii="Aptos Narrow" w:eastAsia="Times New Roman" w:hAnsi="Aptos Narrow" w:cs="Times New Roman"/>
                <w:color w:val="000000"/>
                <w:sz w:val="22"/>
                <w:szCs w:val="22"/>
              </w:rPr>
              <w:t xml:space="preserve"> you please explain if the vendor can choose the "Annual enterprise licensing cost " option or price by specimen or he needs to </w:t>
            </w:r>
            <w:proofErr w:type="gramStart"/>
            <w:r w:rsidRPr="00CB6FC8">
              <w:rPr>
                <w:rFonts w:ascii="Aptos Narrow" w:eastAsia="Times New Roman" w:hAnsi="Aptos Narrow" w:cs="Times New Roman"/>
                <w:color w:val="000000"/>
                <w:sz w:val="22"/>
                <w:szCs w:val="22"/>
              </w:rPr>
              <w:t>fill</w:t>
            </w:r>
            <w:proofErr w:type="gramEnd"/>
            <w:r w:rsidRPr="00CB6FC8">
              <w:rPr>
                <w:rFonts w:ascii="Aptos Narrow" w:eastAsia="Times New Roman" w:hAnsi="Aptos Narrow" w:cs="Times New Roman"/>
                <w:color w:val="000000"/>
                <w:sz w:val="22"/>
                <w:szCs w:val="22"/>
              </w:rPr>
              <w:t xml:space="preserve"> both options. in this case can you updated section 30.2.9.4 a, b, c. </w:t>
            </w:r>
          </w:p>
        </w:tc>
        <w:tc>
          <w:tcPr>
            <w:tcW w:w="5485" w:type="dxa"/>
            <w:tcBorders>
              <w:top w:val="nil"/>
              <w:left w:val="nil"/>
              <w:bottom w:val="single" w:sz="4" w:space="0" w:color="auto"/>
              <w:right w:val="single" w:sz="4" w:space="0" w:color="auto"/>
            </w:tcBorders>
            <w:shd w:val="clear" w:color="FFFFFF" w:fill="FFFFFF"/>
            <w:hideMark/>
          </w:tcPr>
          <w:p w14:paraId="1733492B"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As specified in section 30.2.9.4, both must be completed.</w:t>
            </w:r>
          </w:p>
        </w:tc>
      </w:tr>
      <w:tr w:rsidR="003E6A30" w:rsidRPr="00CB6FC8" w14:paraId="7F305B6D" w14:textId="77777777" w:rsidTr="003E6A30">
        <w:trPr>
          <w:trHeight w:val="570"/>
        </w:trPr>
        <w:tc>
          <w:tcPr>
            <w:tcW w:w="1030" w:type="dxa"/>
            <w:tcBorders>
              <w:top w:val="nil"/>
              <w:left w:val="single" w:sz="4" w:space="0" w:color="auto"/>
              <w:bottom w:val="single" w:sz="4" w:space="0" w:color="auto"/>
              <w:right w:val="single" w:sz="4" w:space="0" w:color="auto"/>
            </w:tcBorders>
          </w:tcPr>
          <w:p w14:paraId="7629A2A0"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54BA8699" w14:textId="4AECB6B2"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hideMark/>
          </w:tcPr>
          <w:p w14:paraId="12CA713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30.3.3</w:t>
            </w:r>
          </w:p>
        </w:tc>
        <w:tc>
          <w:tcPr>
            <w:tcW w:w="5800" w:type="dxa"/>
            <w:tcBorders>
              <w:top w:val="nil"/>
              <w:left w:val="nil"/>
              <w:bottom w:val="single" w:sz="4" w:space="0" w:color="auto"/>
              <w:right w:val="single" w:sz="4" w:space="0" w:color="auto"/>
            </w:tcBorders>
            <w:shd w:val="clear" w:color="auto" w:fill="auto"/>
            <w:hideMark/>
          </w:tcPr>
          <w:p w14:paraId="7B66892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In the table of the payment milestone</w:t>
            </w:r>
            <w:proofErr w:type="gramStart"/>
            <w:r w:rsidRPr="00CB6FC8">
              <w:rPr>
                <w:rFonts w:ascii="Aptos Narrow" w:eastAsia="Times New Roman" w:hAnsi="Aptos Narrow" w:cs="Times New Roman"/>
                <w:color w:val="000000"/>
                <w:sz w:val="22"/>
                <w:szCs w:val="22"/>
              </w:rPr>
              <w:t>-  what</w:t>
            </w:r>
            <w:proofErr w:type="gramEnd"/>
            <w:r w:rsidRPr="00CB6FC8">
              <w:rPr>
                <w:rFonts w:ascii="Aptos Narrow" w:eastAsia="Times New Roman" w:hAnsi="Aptos Narrow" w:cs="Times New Roman"/>
                <w:color w:val="000000"/>
                <w:sz w:val="22"/>
                <w:szCs w:val="22"/>
              </w:rPr>
              <w:t xml:space="preserve"> is the criteria for the MOH to accept the pilot stage "Final acceptance of the Pilot stage"?</w:t>
            </w:r>
          </w:p>
        </w:tc>
        <w:tc>
          <w:tcPr>
            <w:tcW w:w="5485" w:type="dxa"/>
            <w:tcBorders>
              <w:top w:val="nil"/>
              <w:left w:val="nil"/>
              <w:bottom w:val="single" w:sz="4" w:space="0" w:color="auto"/>
              <w:right w:val="single" w:sz="4" w:space="0" w:color="auto"/>
            </w:tcBorders>
            <w:shd w:val="clear" w:color="FFFFFF" w:fill="FFFFFF"/>
            <w:hideMark/>
          </w:tcPr>
          <w:p w14:paraId="27A850C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The Division will approve the pilot when it </w:t>
            </w:r>
            <w:proofErr w:type="spellStart"/>
            <w:proofErr w:type="gramStart"/>
            <w:r w:rsidRPr="00CB6FC8">
              <w:rPr>
                <w:rFonts w:ascii="Aptos Narrow" w:eastAsia="Times New Roman" w:hAnsi="Aptos Narrow" w:cs="Times New Roman"/>
                <w:color w:val="000000"/>
                <w:sz w:val="22"/>
                <w:szCs w:val="22"/>
              </w:rPr>
              <w:t>conforns</w:t>
            </w:r>
            <w:proofErr w:type="spellEnd"/>
            <w:proofErr w:type="gramEnd"/>
            <w:r w:rsidRPr="00CB6FC8">
              <w:rPr>
                <w:rFonts w:ascii="Aptos Narrow" w:eastAsia="Times New Roman" w:hAnsi="Aptos Narrow" w:cs="Times New Roman"/>
                <w:color w:val="000000"/>
                <w:sz w:val="22"/>
                <w:szCs w:val="22"/>
              </w:rPr>
              <w:t xml:space="preserve"> with the approved specification.</w:t>
            </w:r>
          </w:p>
        </w:tc>
      </w:tr>
      <w:tr w:rsidR="003E6A30" w:rsidRPr="00CB6FC8" w14:paraId="5B582577" w14:textId="77777777" w:rsidTr="003E6A30">
        <w:trPr>
          <w:trHeight w:val="570"/>
        </w:trPr>
        <w:tc>
          <w:tcPr>
            <w:tcW w:w="1030" w:type="dxa"/>
            <w:tcBorders>
              <w:top w:val="nil"/>
              <w:left w:val="single" w:sz="4" w:space="0" w:color="auto"/>
              <w:bottom w:val="single" w:sz="4" w:space="0" w:color="auto"/>
              <w:right w:val="single" w:sz="4" w:space="0" w:color="auto"/>
            </w:tcBorders>
          </w:tcPr>
          <w:p w14:paraId="57589BF7"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7D306313" w14:textId="3650DDC5"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hideMark/>
          </w:tcPr>
          <w:p w14:paraId="4455C11E"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30.3.3</w:t>
            </w:r>
          </w:p>
        </w:tc>
        <w:tc>
          <w:tcPr>
            <w:tcW w:w="5800" w:type="dxa"/>
            <w:tcBorders>
              <w:top w:val="nil"/>
              <w:left w:val="nil"/>
              <w:bottom w:val="single" w:sz="4" w:space="0" w:color="auto"/>
              <w:right w:val="single" w:sz="4" w:space="0" w:color="auto"/>
            </w:tcBorders>
            <w:shd w:val="clear" w:color="auto" w:fill="auto"/>
            <w:hideMark/>
          </w:tcPr>
          <w:p w14:paraId="28DE876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Will the specifications </w:t>
            </w:r>
            <w:proofErr w:type="gramStart"/>
            <w:r w:rsidRPr="00CB6FC8">
              <w:rPr>
                <w:rFonts w:ascii="Aptos Narrow" w:eastAsia="Times New Roman" w:hAnsi="Aptos Narrow" w:cs="Times New Roman"/>
                <w:color w:val="000000"/>
                <w:sz w:val="22"/>
                <w:szCs w:val="22"/>
              </w:rPr>
              <w:t>approval will</w:t>
            </w:r>
            <w:proofErr w:type="gramEnd"/>
            <w:r w:rsidRPr="00CB6FC8">
              <w:rPr>
                <w:rFonts w:ascii="Aptos Narrow" w:eastAsia="Times New Roman" w:hAnsi="Aptos Narrow" w:cs="Times New Roman"/>
                <w:color w:val="000000"/>
                <w:sz w:val="22"/>
                <w:szCs w:val="22"/>
              </w:rPr>
              <w:t xml:space="preserve"> be for the pilot lab or for the whole labs mentioned in the tender?</w:t>
            </w:r>
          </w:p>
        </w:tc>
        <w:tc>
          <w:tcPr>
            <w:tcW w:w="5485" w:type="dxa"/>
            <w:tcBorders>
              <w:top w:val="nil"/>
              <w:left w:val="nil"/>
              <w:bottom w:val="single" w:sz="4" w:space="0" w:color="auto"/>
              <w:right w:val="single" w:sz="4" w:space="0" w:color="auto"/>
            </w:tcBorders>
            <w:shd w:val="clear" w:color="FFFFFF" w:fill="FFFFFF"/>
            <w:hideMark/>
          </w:tcPr>
          <w:p w14:paraId="7BFE06CF"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The specification approval will be for the whole system, including all labs and functionality mentioned in the tender.</w:t>
            </w:r>
          </w:p>
        </w:tc>
      </w:tr>
      <w:tr w:rsidR="003E6A30" w:rsidRPr="00CB6FC8" w14:paraId="37196A22" w14:textId="77777777" w:rsidTr="003E6A30">
        <w:trPr>
          <w:trHeight w:val="1155"/>
        </w:trPr>
        <w:tc>
          <w:tcPr>
            <w:tcW w:w="1030" w:type="dxa"/>
            <w:tcBorders>
              <w:top w:val="nil"/>
              <w:left w:val="single" w:sz="4" w:space="0" w:color="auto"/>
              <w:bottom w:val="single" w:sz="4" w:space="0" w:color="auto"/>
              <w:right w:val="single" w:sz="4" w:space="0" w:color="auto"/>
            </w:tcBorders>
          </w:tcPr>
          <w:p w14:paraId="0AB4E4AF"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5FA22038" w14:textId="7D6444EB"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noWrap/>
            <w:hideMark/>
          </w:tcPr>
          <w:p w14:paraId="69BAE3F3"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30.3.4 </w:t>
            </w:r>
          </w:p>
        </w:tc>
        <w:tc>
          <w:tcPr>
            <w:tcW w:w="5800" w:type="dxa"/>
            <w:tcBorders>
              <w:top w:val="nil"/>
              <w:left w:val="nil"/>
              <w:bottom w:val="single" w:sz="4" w:space="0" w:color="auto"/>
              <w:right w:val="single" w:sz="4" w:space="0" w:color="auto"/>
            </w:tcBorders>
            <w:shd w:val="clear" w:color="auto" w:fill="auto"/>
            <w:hideMark/>
          </w:tcPr>
          <w:p w14:paraId="41C7D8C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The payment milestones within this table add up to 90% and not to 100%.</w:t>
            </w:r>
            <w:r w:rsidRPr="00CB6FC8">
              <w:rPr>
                <w:rFonts w:ascii="Aptos Narrow" w:eastAsia="Times New Roman" w:hAnsi="Aptos Narrow" w:cs="Times New Roman"/>
                <w:color w:val="000000"/>
                <w:sz w:val="22"/>
                <w:szCs w:val="22"/>
              </w:rPr>
              <w:br/>
              <w:t>We assume it is a mistake. What are the correct numbers that will add up to 100%?</w:t>
            </w:r>
          </w:p>
        </w:tc>
        <w:tc>
          <w:tcPr>
            <w:tcW w:w="5485" w:type="dxa"/>
            <w:tcBorders>
              <w:top w:val="nil"/>
              <w:left w:val="nil"/>
              <w:bottom w:val="single" w:sz="4" w:space="0" w:color="auto"/>
              <w:right w:val="single" w:sz="4" w:space="0" w:color="auto"/>
            </w:tcBorders>
            <w:shd w:val="clear" w:color="FFFFFF" w:fill="FFFFFF"/>
            <w:hideMark/>
          </w:tcPr>
          <w:p w14:paraId="2AD48C5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proofErr w:type="gramStart"/>
            <w:r w:rsidRPr="00CB6FC8">
              <w:rPr>
                <w:rFonts w:ascii="Aptos Narrow" w:eastAsia="Times New Roman" w:hAnsi="Aptos Narrow" w:cs="Times New Roman"/>
                <w:color w:val="000000"/>
                <w:sz w:val="22"/>
                <w:szCs w:val="22"/>
              </w:rPr>
              <w:t>see  updated</w:t>
            </w:r>
            <w:proofErr w:type="gramEnd"/>
            <w:r w:rsidRPr="00CB6FC8">
              <w:rPr>
                <w:rFonts w:ascii="Aptos Narrow" w:eastAsia="Times New Roman" w:hAnsi="Aptos Narrow" w:cs="Times New Roman"/>
                <w:color w:val="000000"/>
                <w:sz w:val="22"/>
                <w:szCs w:val="22"/>
              </w:rPr>
              <w:t xml:space="preserve"> tender documents, section 30.3.4</w:t>
            </w:r>
          </w:p>
        </w:tc>
      </w:tr>
      <w:tr w:rsidR="003E6A30" w:rsidRPr="00CB6FC8" w14:paraId="5B50466A" w14:textId="77777777" w:rsidTr="003E6A30">
        <w:trPr>
          <w:trHeight w:val="2010"/>
        </w:trPr>
        <w:tc>
          <w:tcPr>
            <w:tcW w:w="1030" w:type="dxa"/>
            <w:tcBorders>
              <w:top w:val="nil"/>
              <w:left w:val="single" w:sz="4" w:space="0" w:color="auto"/>
              <w:bottom w:val="single" w:sz="4" w:space="0" w:color="auto"/>
              <w:right w:val="single" w:sz="4" w:space="0" w:color="auto"/>
            </w:tcBorders>
          </w:tcPr>
          <w:p w14:paraId="502EDC39"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6509637B" w14:textId="58B5C40C"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noWrap/>
            <w:hideMark/>
          </w:tcPr>
          <w:p w14:paraId="343A4A5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30.4.3</w:t>
            </w:r>
          </w:p>
        </w:tc>
        <w:tc>
          <w:tcPr>
            <w:tcW w:w="5800" w:type="dxa"/>
            <w:tcBorders>
              <w:top w:val="nil"/>
              <w:left w:val="nil"/>
              <w:bottom w:val="single" w:sz="4" w:space="0" w:color="auto"/>
              <w:right w:val="single" w:sz="4" w:space="0" w:color="auto"/>
            </w:tcBorders>
            <w:shd w:val="clear" w:color="auto" w:fill="auto"/>
            <w:hideMark/>
          </w:tcPr>
          <w:p w14:paraId="3B41B6BB"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What is the different </w:t>
            </w:r>
            <w:proofErr w:type="gramStart"/>
            <w:r w:rsidRPr="00CB6FC8">
              <w:rPr>
                <w:rFonts w:ascii="Aptos Narrow" w:eastAsia="Times New Roman" w:hAnsi="Aptos Narrow" w:cs="Times New Roman"/>
                <w:color w:val="000000"/>
                <w:sz w:val="22"/>
                <w:szCs w:val="22"/>
              </w:rPr>
              <w:t>between  this</w:t>
            </w:r>
            <w:proofErr w:type="gramEnd"/>
            <w:r w:rsidRPr="00CB6FC8">
              <w:rPr>
                <w:rFonts w:ascii="Aptos Narrow" w:eastAsia="Times New Roman" w:hAnsi="Aptos Narrow" w:cs="Times New Roman"/>
                <w:color w:val="000000"/>
                <w:sz w:val="22"/>
                <w:szCs w:val="22"/>
              </w:rPr>
              <w:t xml:space="preserve"> stage- "Approval of acceptance tests for Historical data access" and this stage</w:t>
            </w:r>
            <w:proofErr w:type="gramStart"/>
            <w:r w:rsidRPr="00CB6FC8">
              <w:rPr>
                <w:rFonts w:ascii="Aptos Narrow" w:eastAsia="Times New Roman" w:hAnsi="Aptos Narrow" w:cs="Times New Roman"/>
                <w:color w:val="000000"/>
                <w:sz w:val="22"/>
                <w:szCs w:val="22"/>
              </w:rPr>
              <w:t>-  "</w:t>
            </w:r>
            <w:proofErr w:type="gramEnd"/>
            <w:r w:rsidRPr="00CB6FC8">
              <w:rPr>
                <w:rFonts w:ascii="Aptos Narrow" w:eastAsia="Times New Roman" w:hAnsi="Aptos Narrow" w:cs="Times New Roman"/>
                <w:color w:val="000000"/>
                <w:sz w:val="22"/>
                <w:szCs w:val="22"/>
              </w:rPr>
              <w:t>Final acceptance of Historical data access"?</w:t>
            </w:r>
          </w:p>
        </w:tc>
        <w:tc>
          <w:tcPr>
            <w:tcW w:w="5485" w:type="dxa"/>
            <w:tcBorders>
              <w:top w:val="nil"/>
              <w:left w:val="nil"/>
              <w:bottom w:val="single" w:sz="4" w:space="0" w:color="auto"/>
              <w:right w:val="single" w:sz="4" w:space="0" w:color="auto"/>
            </w:tcBorders>
            <w:shd w:val="clear" w:color="FFFFFF" w:fill="FFFFFF"/>
            <w:hideMark/>
          </w:tcPr>
          <w:p w14:paraId="630BEB57"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The Division will check the extent to which the development conforms to the software specification, as approved by the Division.</w:t>
            </w:r>
          </w:p>
        </w:tc>
      </w:tr>
      <w:tr w:rsidR="003E6A30" w:rsidRPr="00CB6FC8" w14:paraId="701D0A95" w14:textId="77777777" w:rsidTr="003E6A30">
        <w:trPr>
          <w:trHeight w:val="855"/>
        </w:trPr>
        <w:tc>
          <w:tcPr>
            <w:tcW w:w="1030" w:type="dxa"/>
            <w:tcBorders>
              <w:top w:val="nil"/>
              <w:left w:val="single" w:sz="4" w:space="0" w:color="auto"/>
              <w:bottom w:val="single" w:sz="4" w:space="0" w:color="auto"/>
              <w:right w:val="single" w:sz="4" w:space="0" w:color="auto"/>
            </w:tcBorders>
          </w:tcPr>
          <w:p w14:paraId="4E2FB0F7"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31AA3A3C" w14:textId="30C344B5"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noWrap/>
            <w:hideMark/>
          </w:tcPr>
          <w:p w14:paraId="6A88CE96"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30.4.3</w:t>
            </w:r>
          </w:p>
        </w:tc>
        <w:tc>
          <w:tcPr>
            <w:tcW w:w="5800" w:type="dxa"/>
            <w:tcBorders>
              <w:top w:val="nil"/>
              <w:left w:val="nil"/>
              <w:bottom w:val="single" w:sz="4" w:space="0" w:color="auto"/>
              <w:right w:val="single" w:sz="4" w:space="0" w:color="auto"/>
            </w:tcBorders>
            <w:shd w:val="clear" w:color="auto" w:fill="auto"/>
            <w:hideMark/>
          </w:tcPr>
          <w:p w14:paraId="1D6A3293"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proofErr w:type="gramStart"/>
            <w:r w:rsidRPr="00CB6FC8">
              <w:rPr>
                <w:rFonts w:ascii="Aptos Narrow" w:eastAsia="Times New Roman" w:hAnsi="Aptos Narrow" w:cs="Times New Roman"/>
                <w:color w:val="000000"/>
                <w:sz w:val="22"/>
                <w:szCs w:val="22"/>
              </w:rPr>
              <w:t>what</w:t>
            </w:r>
            <w:proofErr w:type="gramEnd"/>
            <w:r w:rsidRPr="00CB6FC8">
              <w:rPr>
                <w:rFonts w:ascii="Aptos Narrow" w:eastAsia="Times New Roman" w:hAnsi="Aptos Narrow" w:cs="Times New Roman"/>
                <w:color w:val="000000"/>
                <w:sz w:val="22"/>
                <w:szCs w:val="22"/>
              </w:rPr>
              <w:t xml:space="preserve"> </w:t>
            </w:r>
            <w:proofErr w:type="gramStart"/>
            <w:r w:rsidRPr="00CB6FC8">
              <w:rPr>
                <w:rFonts w:ascii="Aptos Narrow" w:eastAsia="Times New Roman" w:hAnsi="Aptos Narrow" w:cs="Times New Roman"/>
                <w:color w:val="000000"/>
                <w:sz w:val="22"/>
                <w:szCs w:val="22"/>
              </w:rPr>
              <w:t>is</w:t>
            </w:r>
            <w:proofErr w:type="gramEnd"/>
            <w:r w:rsidRPr="00CB6FC8">
              <w:rPr>
                <w:rFonts w:ascii="Aptos Narrow" w:eastAsia="Times New Roman" w:hAnsi="Aptos Narrow" w:cs="Times New Roman"/>
                <w:color w:val="000000"/>
                <w:sz w:val="22"/>
                <w:szCs w:val="22"/>
              </w:rPr>
              <w:t xml:space="preserve"> the acceptance criteria </w:t>
            </w:r>
            <w:proofErr w:type="gramStart"/>
            <w:r w:rsidRPr="00CB6FC8">
              <w:rPr>
                <w:rFonts w:ascii="Aptos Narrow" w:eastAsia="Times New Roman" w:hAnsi="Aptos Narrow" w:cs="Times New Roman"/>
                <w:color w:val="000000"/>
                <w:sz w:val="22"/>
                <w:szCs w:val="22"/>
              </w:rPr>
              <w:t>for  this</w:t>
            </w:r>
            <w:proofErr w:type="gramEnd"/>
            <w:r w:rsidRPr="00CB6FC8">
              <w:rPr>
                <w:rFonts w:ascii="Aptos Narrow" w:eastAsia="Times New Roman" w:hAnsi="Aptos Narrow" w:cs="Times New Roman"/>
                <w:color w:val="000000"/>
                <w:sz w:val="22"/>
                <w:szCs w:val="22"/>
              </w:rPr>
              <w:t xml:space="preserve"> stage- "Approval of acceptance tests for Historical data access" and this stage</w:t>
            </w:r>
            <w:proofErr w:type="gramStart"/>
            <w:r w:rsidRPr="00CB6FC8">
              <w:rPr>
                <w:rFonts w:ascii="Aptos Narrow" w:eastAsia="Times New Roman" w:hAnsi="Aptos Narrow" w:cs="Times New Roman"/>
                <w:color w:val="000000"/>
                <w:sz w:val="22"/>
                <w:szCs w:val="22"/>
              </w:rPr>
              <w:t>-  "</w:t>
            </w:r>
            <w:proofErr w:type="gramEnd"/>
            <w:r w:rsidRPr="00CB6FC8">
              <w:rPr>
                <w:rFonts w:ascii="Aptos Narrow" w:eastAsia="Times New Roman" w:hAnsi="Aptos Narrow" w:cs="Times New Roman"/>
                <w:color w:val="000000"/>
                <w:sz w:val="22"/>
                <w:szCs w:val="22"/>
              </w:rPr>
              <w:t>Final acceptance of Historical data access"</w:t>
            </w:r>
          </w:p>
        </w:tc>
        <w:tc>
          <w:tcPr>
            <w:tcW w:w="5485" w:type="dxa"/>
            <w:tcBorders>
              <w:top w:val="nil"/>
              <w:left w:val="nil"/>
              <w:bottom w:val="single" w:sz="4" w:space="0" w:color="auto"/>
              <w:right w:val="single" w:sz="4" w:space="0" w:color="auto"/>
            </w:tcBorders>
            <w:shd w:val="clear" w:color="FFFFFF" w:fill="FFFFFF"/>
            <w:hideMark/>
          </w:tcPr>
          <w:p w14:paraId="0E230254"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This is the point in time when the Division approves the stage. The Division will check the extent to which the development conforms to the software specification, as approved by the Division.</w:t>
            </w:r>
          </w:p>
        </w:tc>
      </w:tr>
      <w:tr w:rsidR="003E6A30" w:rsidRPr="00CB6FC8" w14:paraId="158ACF54" w14:textId="77777777" w:rsidTr="003E6A30">
        <w:trPr>
          <w:trHeight w:val="1545"/>
        </w:trPr>
        <w:tc>
          <w:tcPr>
            <w:tcW w:w="1030" w:type="dxa"/>
            <w:tcBorders>
              <w:top w:val="nil"/>
              <w:left w:val="single" w:sz="4" w:space="0" w:color="auto"/>
              <w:bottom w:val="single" w:sz="4" w:space="0" w:color="auto"/>
              <w:right w:val="single" w:sz="4" w:space="0" w:color="auto"/>
            </w:tcBorders>
          </w:tcPr>
          <w:p w14:paraId="4B35AE4C"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252BED91" w14:textId="16A4CC13"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p>
        </w:tc>
        <w:tc>
          <w:tcPr>
            <w:tcW w:w="1435" w:type="dxa"/>
            <w:tcBorders>
              <w:top w:val="nil"/>
              <w:left w:val="nil"/>
              <w:bottom w:val="single" w:sz="4" w:space="0" w:color="auto"/>
              <w:right w:val="single" w:sz="4" w:space="0" w:color="auto"/>
            </w:tcBorders>
            <w:shd w:val="clear" w:color="auto" w:fill="auto"/>
            <w:noWrap/>
            <w:hideMark/>
          </w:tcPr>
          <w:p w14:paraId="21459BD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Appendix C28.6</w:t>
            </w:r>
          </w:p>
        </w:tc>
        <w:tc>
          <w:tcPr>
            <w:tcW w:w="5800" w:type="dxa"/>
            <w:tcBorders>
              <w:top w:val="nil"/>
              <w:left w:val="nil"/>
              <w:bottom w:val="single" w:sz="4" w:space="0" w:color="auto"/>
              <w:right w:val="single" w:sz="4" w:space="0" w:color="auto"/>
            </w:tcBorders>
            <w:shd w:val="clear" w:color="auto" w:fill="auto"/>
            <w:hideMark/>
          </w:tcPr>
          <w:p w14:paraId="06781126"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In this appendix you </w:t>
            </w:r>
            <w:proofErr w:type="gramStart"/>
            <w:r w:rsidRPr="00CB6FC8">
              <w:rPr>
                <w:rFonts w:ascii="Aptos Narrow" w:eastAsia="Times New Roman" w:hAnsi="Aptos Narrow" w:cs="Times New Roman"/>
                <w:color w:val="000000"/>
                <w:sz w:val="22"/>
                <w:szCs w:val="22"/>
              </w:rPr>
              <w:t>described  backup</w:t>
            </w:r>
            <w:proofErr w:type="gramEnd"/>
            <w:r w:rsidRPr="00CB6FC8">
              <w:rPr>
                <w:rFonts w:ascii="Aptos Narrow" w:eastAsia="Times New Roman" w:hAnsi="Aptos Narrow" w:cs="Times New Roman"/>
                <w:color w:val="000000"/>
                <w:sz w:val="22"/>
                <w:szCs w:val="22"/>
              </w:rPr>
              <w:t xml:space="preserve">  and </w:t>
            </w:r>
            <w:proofErr w:type="spellStart"/>
            <w:r w:rsidRPr="00CB6FC8">
              <w:rPr>
                <w:rFonts w:ascii="Aptos Narrow" w:eastAsia="Times New Roman" w:hAnsi="Aptos Narrow" w:cs="Times New Roman"/>
                <w:color w:val="000000"/>
                <w:sz w:val="22"/>
                <w:szCs w:val="22"/>
              </w:rPr>
              <w:t>recovry</w:t>
            </w:r>
            <w:proofErr w:type="spellEnd"/>
            <w:r w:rsidRPr="00CB6FC8">
              <w:rPr>
                <w:rFonts w:ascii="Aptos Narrow" w:eastAsia="Times New Roman" w:hAnsi="Aptos Narrow" w:cs="Times New Roman"/>
                <w:color w:val="000000"/>
                <w:sz w:val="22"/>
                <w:szCs w:val="22"/>
              </w:rPr>
              <w:t xml:space="preserve"> </w:t>
            </w:r>
            <w:proofErr w:type="spellStart"/>
            <w:r w:rsidRPr="00CB6FC8">
              <w:rPr>
                <w:rFonts w:ascii="Aptos Narrow" w:eastAsia="Times New Roman" w:hAnsi="Aptos Narrow" w:cs="Times New Roman"/>
                <w:color w:val="000000"/>
                <w:sz w:val="22"/>
                <w:szCs w:val="22"/>
              </w:rPr>
              <w:t>recomendations</w:t>
            </w:r>
            <w:proofErr w:type="spellEnd"/>
            <w:r w:rsidRPr="00CB6FC8">
              <w:rPr>
                <w:rFonts w:ascii="Aptos Narrow" w:eastAsia="Times New Roman" w:hAnsi="Aptos Narrow" w:cs="Times New Roman"/>
                <w:color w:val="000000"/>
                <w:sz w:val="22"/>
                <w:szCs w:val="22"/>
              </w:rPr>
              <w:t xml:space="preserve">. Can you please confirm that these are not </w:t>
            </w:r>
            <w:proofErr w:type="spellStart"/>
            <w:r w:rsidRPr="00CB6FC8">
              <w:rPr>
                <w:rFonts w:ascii="Aptos Narrow" w:eastAsia="Times New Roman" w:hAnsi="Aptos Narrow" w:cs="Times New Roman"/>
                <w:color w:val="000000"/>
                <w:sz w:val="22"/>
                <w:szCs w:val="22"/>
              </w:rPr>
              <w:t>requiements</w:t>
            </w:r>
            <w:proofErr w:type="spellEnd"/>
            <w:r w:rsidRPr="00CB6FC8">
              <w:rPr>
                <w:rFonts w:ascii="Aptos Narrow" w:eastAsia="Times New Roman" w:hAnsi="Aptos Narrow" w:cs="Times New Roman"/>
                <w:color w:val="000000"/>
                <w:sz w:val="22"/>
                <w:szCs w:val="22"/>
              </w:rPr>
              <w:t xml:space="preserve"> to the supplier and that backup and recovery on the cloud/on </w:t>
            </w:r>
            <w:proofErr w:type="gramStart"/>
            <w:r w:rsidRPr="00CB6FC8">
              <w:rPr>
                <w:rFonts w:ascii="Aptos Narrow" w:eastAsia="Times New Roman" w:hAnsi="Aptos Narrow" w:cs="Times New Roman"/>
                <w:color w:val="000000"/>
                <w:sz w:val="22"/>
                <w:szCs w:val="22"/>
              </w:rPr>
              <w:t>prem  be</w:t>
            </w:r>
            <w:proofErr w:type="gramEnd"/>
            <w:r w:rsidRPr="00CB6FC8">
              <w:rPr>
                <w:rFonts w:ascii="Aptos Narrow" w:eastAsia="Times New Roman" w:hAnsi="Aptos Narrow" w:cs="Times New Roman"/>
                <w:color w:val="000000"/>
                <w:sz w:val="22"/>
                <w:szCs w:val="22"/>
              </w:rPr>
              <w:t xml:space="preserve"> the customer responsibility?</w:t>
            </w:r>
          </w:p>
        </w:tc>
        <w:tc>
          <w:tcPr>
            <w:tcW w:w="5485" w:type="dxa"/>
            <w:tcBorders>
              <w:top w:val="nil"/>
              <w:left w:val="nil"/>
              <w:bottom w:val="single" w:sz="4" w:space="0" w:color="auto"/>
              <w:right w:val="single" w:sz="4" w:space="0" w:color="auto"/>
            </w:tcBorders>
            <w:shd w:val="clear" w:color="000000" w:fill="FFFFFF"/>
            <w:hideMark/>
          </w:tcPr>
          <w:p w14:paraId="47369F51"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We Can confirm that we require best practice and backups guide for your components if there are any special backup requirements. The backups will be performed and managed by the Division's teams and tools.</w:t>
            </w:r>
          </w:p>
        </w:tc>
      </w:tr>
      <w:tr w:rsidR="003E6A30" w:rsidRPr="00CB6FC8" w14:paraId="7E846C26" w14:textId="77777777" w:rsidTr="003E6A30">
        <w:trPr>
          <w:trHeight w:val="3990"/>
        </w:trPr>
        <w:tc>
          <w:tcPr>
            <w:tcW w:w="1030" w:type="dxa"/>
            <w:tcBorders>
              <w:top w:val="nil"/>
              <w:left w:val="single" w:sz="4" w:space="0" w:color="auto"/>
              <w:bottom w:val="single" w:sz="4" w:space="0" w:color="auto"/>
              <w:right w:val="single" w:sz="4" w:space="0" w:color="auto"/>
            </w:tcBorders>
          </w:tcPr>
          <w:p w14:paraId="0D5F0B66" w14:textId="77777777" w:rsidR="003E6A30" w:rsidRPr="003E6A30" w:rsidRDefault="003E6A30" w:rsidP="003E6A30">
            <w:pPr>
              <w:pStyle w:val="ListParagraph"/>
              <w:numPr>
                <w:ilvl w:val="0"/>
                <w:numId w:val="8"/>
              </w:numPr>
              <w:bidi w:val="0"/>
              <w:spacing w:after="0" w:line="240" w:lineRule="auto"/>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09408862" w14:textId="656C78B1"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Q&amp;A 1</w:t>
            </w:r>
          </w:p>
        </w:tc>
        <w:tc>
          <w:tcPr>
            <w:tcW w:w="1435" w:type="dxa"/>
            <w:tcBorders>
              <w:top w:val="nil"/>
              <w:left w:val="nil"/>
              <w:bottom w:val="single" w:sz="4" w:space="0" w:color="auto"/>
              <w:right w:val="single" w:sz="4" w:space="0" w:color="auto"/>
            </w:tcBorders>
            <w:shd w:val="clear" w:color="auto" w:fill="auto"/>
            <w:hideMark/>
          </w:tcPr>
          <w:p w14:paraId="0BBCDA4B"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30.2.3</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answers 390, 391, 467, 469</w:t>
            </w:r>
          </w:p>
        </w:tc>
        <w:tc>
          <w:tcPr>
            <w:tcW w:w="5800" w:type="dxa"/>
            <w:tcBorders>
              <w:top w:val="nil"/>
              <w:left w:val="nil"/>
              <w:bottom w:val="single" w:sz="4" w:space="0" w:color="auto"/>
              <w:right w:val="single" w:sz="4" w:space="0" w:color="auto"/>
            </w:tcBorders>
            <w:shd w:val="clear" w:color="auto" w:fill="auto"/>
            <w:hideMark/>
          </w:tcPr>
          <w:p w14:paraId="670F15AF"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Who is responsible for the </w:t>
            </w:r>
            <w:r w:rsidRPr="00CB6FC8">
              <w:rPr>
                <w:rFonts w:ascii="Aptos Narrow" w:eastAsia="Times New Roman" w:hAnsi="Aptos Narrow" w:cs="Times New Roman"/>
                <w:color w:val="000000"/>
                <w:sz w:val="22"/>
                <w:szCs w:val="22"/>
                <w:u w:val="single"/>
              </w:rPr>
              <w:t>costs</w:t>
            </w:r>
            <w:r w:rsidRPr="00CB6FC8">
              <w:rPr>
                <w:rFonts w:ascii="Aptos Narrow" w:eastAsia="Times New Roman" w:hAnsi="Aptos Narrow" w:cs="Times New Roman"/>
                <w:color w:val="000000"/>
                <w:sz w:val="22"/>
                <w:szCs w:val="22"/>
              </w:rPr>
              <w:t xml:space="preserve"> of the following services that are excluded from the LIMS software, in cloud and on-prem modes?</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Virtual machines and containers</w:t>
            </w:r>
            <w:r w:rsidRPr="00CB6FC8">
              <w:rPr>
                <w:rFonts w:ascii="Aptos Narrow" w:eastAsia="Times New Roman" w:hAnsi="Aptos Narrow" w:cs="Times New Roman"/>
                <w:color w:val="000000"/>
                <w:sz w:val="22"/>
                <w:szCs w:val="22"/>
              </w:rPr>
              <w:br/>
              <w:t>Serverless computing resources</w:t>
            </w:r>
            <w:r w:rsidRPr="00CB6FC8">
              <w:rPr>
                <w:rFonts w:ascii="Aptos Narrow" w:eastAsia="Times New Roman" w:hAnsi="Aptos Narrow" w:cs="Times New Roman"/>
                <w:color w:val="000000"/>
                <w:sz w:val="22"/>
                <w:szCs w:val="22"/>
              </w:rPr>
              <w:br/>
              <w:t>Storage (block, file, or object storage)</w:t>
            </w:r>
            <w:r w:rsidRPr="00CB6FC8">
              <w:rPr>
                <w:rFonts w:ascii="Aptos Narrow" w:eastAsia="Times New Roman" w:hAnsi="Aptos Narrow" w:cs="Times New Roman"/>
                <w:color w:val="000000"/>
                <w:sz w:val="22"/>
                <w:szCs w:val="22"/>
              </w:rPr>
              <w:br/>
              <w:t>Networking (bandwidth, VPN, private networking)</w:t>
            </w:r>
            <w:r w:rsidRPr="00CB6FC8">
              <w:rPr>
                <w:rFonts w:ascii="Aptos Narrow" w:eastAsia="Times New Roman" w:hAnsi="Aptos Narrow" w:cs="Times New Roman"/>
                <w:color w:val="000000"/>
                <w:sz w:val="22"/>
                <w:szCs w:val="22"/>
              </w:rPr>
              <w:br/>
              <w:t>Load balancers, firewalls, and other security services</w:t>
            </w:r>
            <w:r w:rsidRPr="00CB6FC8">
              <w:rPr>
                <w:rFonts w:ascii="Aptos Narrow" w:eastAsia="Times New Roman" w:hAnsi="Aptos Narrow" w:cs="Times New Roman"/>
                <w:color w:val="000000"/>
                <w:sz w:val="22"/>
                <w:szCs w:val="22"/>
              </w:rPr>
              <w:br/>
              <w:t>Backup and disaster recovery solutions</w:t>
            </w:r>
            <w:r w:rsidRPr="00CB6FC8">
              <w:rPr>
                <w:rFonts w:ascii="Aptos Narrow" w:eastAsia="Times New Roman" w:hAnsi="Aptos Narrow" w:cs="Times New Roman"/>
                <w:color w:val="000000"/>
                <w:sz w:val="22"/>
                <w:szCs w:val="22"/>
              </w:rPr>
              <w:br/>
              <w:t>SIEM and monitoring systems</w:t>
            </w:r>
            <w:r w:rsidRPr="00CB6FC8">
              <w:rPr>
                <w:rFonts w:ascii="Aptos Narrow" w:eastAsia="Times New Roman" w:hAnsi="Aptos Narrow" w:cs="Times New Roman"/>
                <w:color w:val="000000"/>
                <w:sz w:val="22"/>
                <w:szCs w:val="22"/>
              </w:rPr>
              <w:br/>
              <w:t>Other cybersecurity solutions</w:t>
            </w:r>
            <w:r w:rsidRPr="00CB6FC8">
              <w:rPr>
                <w:rFonts w:ascii="Aptos Narrow" w:eastAsia="Times New Roman" w:hAnsi="Aptos Narrow" w:cs="Times New Roman"/>
                <w:color w:val="000000"/>
                <w:sz w:val="22"/>
                <w:szCs w:val="22"/>
              </w:rPr>
              <w:br/>
              <w:t>Encryption and key management services (e.g., AWS KMS, Azure Key Vault)</w:t>
            </w:r>
            <w:r w:rsidRPr="00CB6FC8">
              <w:rPr>
                <w:rFonts w:ascii="Aptos Narrow" w:eastAsia="Times New Roman" w:hAnsi="Aptos Narrow" w:cs="Times New Roman"/>
                <w:color w:val="000000"/>
                <w:sz w:val="22"/>
                <w:szCs w:val="22"/>
              </w:rPr>
              <w:br/>
              <w:t>etc...</w:t>
            </w:r>
          </w:p>
        </w:tc>
        <w:tc>
          <w:tcPr>
            <w:tcW w:w="5485" w:type="dxa"/>
            <w:tcBorders>
              <w:top w:val="nil"/>
              <w:left w:val="nil"/>
              <w:bottom w:val="single" w:sz="4" w:space="0" w:color="auto"/>
              <w:right w:val="single" w:sz="4" w:space="0" w:color="auto"/>
            </w:tcBorders>
            <w:shd w:val="clear" w:color="FFFFFF" w:fill="FFFFFF"/>
            <w:hideMark/>
          </w:tcPr>
          <w:p w14:paraId="48BFBB6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see updated RFP documents, section 28.20.</w:t>
            </w:r>
          </w:p>
        </w:tc>
      </w:tr>
      <w:tr w:rsidR="003E6A30" w:rsidRPr="00CB6FC8" w14:paraId="7956355D" w14:textId="77777777" w:rsidTr="003E6A30">
        <w:trPr>
          <w:trHeight w:val="4275"/>
        </w:trPr>
        <w:tc>
          <w:tcPr>
            <w:tcW w:w="1030" w:type="dxa"/>
            <w:tcBorders>
              <w:top w:val="nil"/>
              <w:left w:val="single" w:sz="4" w:space="0" w:color="auto"/>
              <w:bottom w:val="single" w:sz="4" w:space="0" w:color="auto"/>
              <w:right w:val="single" w:sz="4" w:space="0" w:color="auto"/>
            </w:tcBorders>
          </w:tcPr>
          <w:p w14:paraId="7E244309" w14:textId="77777777" w:rsidR="003E6A30" w:rsidRPr="003E6A30" w:rsidRDefault="003E6A30" w:rsidP="003E6A30">
            <w:pPr>
              <w:pStyle w:val="ListParagraph"/>
              <w:numPr>
                <w:ilvl w:val="0"/>
                <w:numId w:val="8"/>
              </w:numPr>
              <w:bidi w:val="0"/>
              <w:spacing w:after="0" w:line="240" w:lineRule="auto"/>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hideMark/>
          </w:tcPr>
          <w:p w14:paraId="3935EDEF" w14:textId="12450D84"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Q&amp;A 1</w:t>
            </w:r>
          </w:p>
        </w:tc>
        <w:tc>
          <w:tcPr>
            <w:tcW w:w="1435" w:type="dxa"/>
            <w:tcBorders>
              <w:top w:val="nil"/>
              <w:left w:val="nil"/>
              <w:bottom w:val="single" w:sz="4" w:space="0" w:color="auto"/>
              <w:right w:val="single" w:sz="4" w:space="0" w:color="auto"/>
            </w:tcBorders>
            <w:shd w:val="clear" w:color="auto" w:fill="auto"/>
            <w:hideMark/>
          </w:tcPr>
          <w:p w14:paraId="64F5B4A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30.2.3</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answers 390, 391, 467, 469</w:t>
            </w:r>
          </w:p>
        </w:tc>
        <w:tc>
          <w:tcPr>
            <w:tcW w:w="5800" w:type="dxa"/>
            <w:tcBorders>
              <w:top w:val="nil"/>
              <w:left w:val="nil"/>
              <w:bottom w:val="single" w:sz="4" w:space="0" w:color="auto"/>
              <w:right w:val="single" w:sz="4" w:space="0" w:color="auto"/>
            </w:tcBorders>
            <w:shd w:val="clear" w:color="auto" w:fill="auto"/>
            <w:hideMark/>
          </w:tcPr>
          <w:p w14:paraId="41213C4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Who will be </w:t>
            </w:r>
            <w:r w:rsidRPr="00CB6FC8">
              <w:rPr>
                <w:rFonts w:ascii="Aptos Narrow" w:eastAsia="Times New Roman" w:hAnsi="Aptos Narrow" w:cs="Times New Roman"/>
                <w:color w:val="000000"/>
                <w:sz w:val="22"/>
                <w:szCs w:val="22"/>
                <w:u w:val="single"/>
              </w:rPr>
              <w:t>responsible for installation, configuration, and ongoing administration</w:t>
            </w:r>
            <w:r w:rsidRPr="00CB6FC8">
              <w:rPr>
                <w:rFonts w:ascii="Aptos Narrow" w:eastAsia="Times New Roman" w:hAnsi="Aptos Narrow" w:cs="Times New Roman"/>
                <w:color w:val="000000"/>
                <w:sz w:val="22"/>
                <w:szCs w:val="22"/>
              </w:rPr>
              <w:t xml:space="preserve"> of the following services  that are excluded from the LIMS software in cloud and on prem modes?</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r>
            <w:proofErr w:type="spellStart"/>
            <w:r w:rsidRPr="00CB6FC8">
              <w:rPr>
                <w:rFonts w:ascii="Aptos Narrow" w:eastAsia="Times New Roman" w:hAnsi="Aptos Narrow" w:cs="Times New Roman"/>
                <w:color w:val="000000"/>
                <w:sz w:val="22"/>
                <w:szCs w:val="22"/>
              </w:rPr>
              <w:t>Databses</w:t>
            </w:r>
            <w:proofErr w:type="spellEnd"/>
            <w:r w:rsidRPr="00CB6FC8">
              <w:rPr>
                <w:rFonts w:ascii="Aptos Narrow" w:eastAsia="Times New Roman" w:hAnsi="Aptos Narrow" w:cs="Times New Roman"/>
                <w:color w:val="000000"/>
                <w:sz w:val="22"/>
                <w:szCs w:val="22"/>
              </w:rPr>
              <w:t xml:space="preserve">, operating systems, </w:t>
            </w:r>
            <w:r w:rsidRPr="00CB6FC8">
              <w:rPr>
                <w:rFonts w:ascii="Aptos Narrow" w:eastAsia="Times New Roman" w:hAnsi="Aptos Narrow" w:cs="Times New Roman"/>
                <w:color w:val="000000"/>
                <w:sz w:val="22"/>
                <w:szCs w:val="22"/>
              </w:rPr>
              <w:br/>
              <w:t>Serverless computing resources</w:t>
            </w:r>
            <w:r w:rsidRPr="00CB6FC8">
              <w:rPr>
                <w:rFonts w:ascii="Aptos Narrow" w:eastAsia="Times New Roman" w:hAnsi="Aptos Narrow" w:cs="Times New Roman"/>
                <w:color w:val="000000"/>
                <w:sz w:val="22"/>
                <w:szCs w:val="22"/>
              </w:rPr>
              <w:br/>
              <w:t>Storage (block, file, or object storage)</w:t>
            </w:r>
            <w:r w:rsidRPr="00CB6FC8">
              <w:rPr>
                <w:rFonts w:ascii="Aptos Narrow" w:eastAsia="Times New Roman" w:hAnsi="Aptos Narrow" w:cs="Times New Roman"/>
                <w:color w:val="000000"/>
                <w:sz w:val="22"/>
                <w:szCs w:val="22"/>
              </w:rPr>
              <w:br/>
              <w:t>Networking (bandwidth, VPN, private networking)</w:t>
            </w:r>
            <w:r w:rsidRPr="00CB6FC8">
              <w:rPr>
                <w:rFonts w:ascii="Aptos Narrow" w:eastAsia="Times New Roman" w:hAnsi="Aptos Narrow" w:cs="Times New Roman"/>
                <w:color w:val="000000"/>
                <w:sz w:val="22"/>
                <w:szCs w:val="22"/>
              </w:rPr>
              <w:br/>
              <w:t>Load balancers, firewalls, and other security services</w:t>
            </w:r>
            <w:r w:rsidRPr="00CB6FC8">
              <w:rPr>
                <w:rFonts w:ascii="Aptos Narrow" w:eastAsia="Times New Roman" w:hAnsi="Aptos Narrow" w:cs="Times New Roman"/>
                <w:color w:val="000000"/>
                <w:sz w:val="22"/>
                <w:szCs w:val="22"/>
              </w:rPr>
              <w:br/>
              <w:t>Backup and disaster recovery solutions</w:t>
            </w:r>
            <w:r w:rsidRPr="00CB6FC8">
              <w:rPr>
                <w:rFonts w:ascii="Aptos Narrow" w:eastAsia="Times New Roman" w:hAnsi="Aptos Narrow" w:cs="Times New Roman"/>
                <w:color w:val="000000"/>
                <w:sz w:val="22"/>
                <w:szCs w:val="22"/>
              </w:rPr>
              <w:br/>
              <w:t>SIEM and monitoring systems</w:t>
            </w:r>
            <w:r w:rsidRPr="00CB6FC8">
              <w:rPr>
                <w:rFonts w:ascii="Aptos Narrow" w:eastAsia="Times New Roman" w:hAnsi="Aptos Narrow" w:cs="Times New Roman"/>
                <w:color w:val="000000"/>
                <w:sz w:val="22"/>
                <w:szCs w:val="22"/>
              </w:rPr>
              <w:br/>
              <w:t>Other cybersecurity solutions</w:t>
            </w:r>
            <w:r w:rsidRPr="00CB6FC8">
              <w:rPr>
                <w:rFonts w:ascii="Aptos Narrow" w:eastAsia="Times New Roman" w:hAnsi="Aptos Narrow" w:cs="Times New Roman"/>
                <w:color w:val="000000"/>
                <w:sz w:val="22"/>
                <w:szCs w:val="22"/>
              </w:rPr>
              <w:br/>
              <w:t>Encryption and key management services (e.g., AWS KMS, Azure Key Vault)</w:t>
            </w:r>
            <w:r w:rsidRPr="00CB6FC8">
              <w:rPr>
                <w:rFonts w:ascii="Aptos Narrow" w:eastAsia="Times New Roman" w:hAnsi="Aptos Narrow" w:cs="Times New Roman"/>
                <w:color w:val="000000"/>
                <w:sz w:val="22"/>
                <w:szCs w:val="22"/>
              </w:rPr>
              <w:br/>
              <w:t>etc...</w:t>
            </w:r>
          </w:p>
        </w:tc>
        <w:tc>
          <w:tcPr>
            <w:tcW w:w="5485" w:type="dxa"/>
            <w:tcBorders>
              <w:top w:val="nil"/>
              <w:left w:val="nil"/>
              <w:bottom w:val="single" w:sz="4" w:space="0" w:color="auto"/>
              <w:right w:val="single" w:sz="4" w:space="0" w:color="auto"/>
            </w:tcBorders>
            <w:shd w:val="clear" w:color="FFFFFF" w:fill="FFFFFF"/>
            <w:hideMark/>
          </w:tcPr>
          <w:p w14:paraId="3312F538"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see updated RFP documents, section 28.20.</w:t>
            </w:r>
          </w:p>
        </w:tc>
      </w:tr>
      <w:tr w:rsidR="003E6A30" w:rsidRPr="00CB6FC8" w14:paraId="4ECB74DE" w14:textId="77777777" w:rsidTr="003E6A30">
        <w:trPr>
          <w:trHeight w:val="1710"/>
        </w:trPr>
        <w:tc>
          <w:tcPr>
            <w:tcW w:w="1030" w:type="dxa"/>
            <w:tcBorders>
              <w:top w:val="nil"/>
              <w:left w:val="single" w:sz="4" w:space="0" w:color="auto"/>
              <w:bottom w:val="single" w:sz="4" w:space="0" w:color="auto"/>
              <w:right w:val="single" w:sz="4" w:space="0" w:color="auto"/>
            </w:tcBorders>
          </w:tcPr>
          <w:p w14:paraId="5EAB95FE"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7B4A30AF" w14:textId="502CB86A"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Q&amp;A 2 LIMS</w:t>
            </w:r>
          </w:p>
        </w:tc>
        <w:tc>
          <w:tcPr>
            <w:tcW w:w="1435" w:type="dxa"/>
            <w:tcBorders>
              <w:top w:val="nil"/>
              <w:left w:val="nil"/>
              <w:bottom w:val="single" w:sz="4" w:space="0" w:color="auto"/>
              <w:right w:val="single" w:sz="4" w:space="0" w:color="auto"/>
            </w:tcBorders>
            <w:shd w:val="clear" w:color="auto" w:fill="auto"/>
            <w:hideMark/>
          </w:tcPr>
          <w:p w14:paraId="683AAC2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answer to question 31</w:t>
            </w:r>
          </w:p>
        </w:tc>
        <w:tc>
          <w:tcPr>
            <w:tcW w:w="5800" w:type="dxa"/>
            <w:tcBorders>
              <w:top w:val="nil"/>
              <w:left w:val="nil"/>
              <w:bottom w:val="single" w:sz="4" w:space="0" w:color="auto"/>
              <w:right w:val="single" w:sz="4" w:space="0" w:color="auto"/>
            </w:tcBorders>
            <w:shd w:val="clear" w:color="auto" w:fill="auto"/>
            <w:hideMark/>
          </w:tcPr>
          <w:p w14:paraId="2DEC04E7"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Question 31 addresses the quality scoring criterion for the work plan. However, the clarification response relates to a pricing aspect—Ownership of Cost Total—and even refers to Section 30.2.9.2 of the tender, which does not concern the work plan. The response appears to have been mistakenly copied from earlier answers, such as numbers 6, 14, and so on. Therefore, we kindly request that this error be corrected and that a relevant and substantive response be provided to Question 31.</w:t>
            </w:r>
          </w:p>
        </w:tc>
        <w:tc>
          <w:tcPr>
            <w:tcW w:w="5485" w:type="dxa"/>
            <w:tcBorders>
              <w:top w:val="nil"/>
              <w:left w:val="nil"/>
              <w:bottom w:val="single" w:sz="4" w:space="0" w:color="auto"/>
              <w:right w:val="single" w:sz="4" w:space="0" w:color="auto"/>
            </w:tcBorders>
            <w:shd w:val="clear" w:color="FFFFFF" w:fill="FFFFFF"/>
            <w:hideMark/>
          </w:tcPr>
          <w:p w14:paraId="5284E17E"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see document QnA2 clarifications, published on May 22nd.</w:t>
            </w:r>
          </w:p>
        </w:tc>
      </w:tr>
      <w:tr w:rsidR="003E6A30" w:rsidRPr="00CB6FC8" w14:paraId="5E5422DD" w14:textId="77777777" w:rsidTr="003E6A30">
        <w:trPr>
          <w:trHeight w:val="2850"/>
        </w:trPr>
        <w:tc>
          <w:tcPr>
            <w:tcW w:w="1030" w:type="dxa"/>
            <w:tcBorders>
              <w:top w:val="nil"/>
              <w:left w:val="single" w:sz="4" w:space="0" w:color="auto"/>
              <w:bottom w:val="single" w:sz="4" w:space="0" w:color="auto"/>
              <w:right w:val="single" w:sz="4" w:space="0" w:color="auto"/>
            </w:tcBorders>
          </w:tcPr>
          <w:p w14:paraId="3C85D559"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6E4F372C" w14:textId="77A62928"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Q&amp;A 2 LIMS</w:t>
            </w:r>
          </w:p>
        </w:tc>
        <w:tc>
          <w:tcPr>
            <w:tcW w:w="1435" w:type="dxa"/>
            <w:tcBorders>
              <w:top w:val="nil"/>
              <w:left w:val="nil"/>
              <w:bottom w:val="single" w:sz="4" w:space="0" w:color="auto"/>
              <w:right w:val="single" w:sz="4" w:space="0" w:color="auto"/>
            </w:tcBorders>
            <w:shd w:val="clear" w:color="auto" w:fill="auto"/>
            <w:hideMark/>
          </w:tcPr>
          <w:p w14:paraId="70047A9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answer to question 53</w:t>
            </w:r>
          </w:p>
        </w:tc>
        <w:tc>
          <w:tcPr>
            <w:tcW w:w="5800" w:type="dxa"/>
            <w:tcBorders>
              <w:top w:val="nil"/>
              <w:left w:val="nil"/>
              <w:bottom w:val="single" w:sz="4" w:space="0" w:color="auto"/>
              <w:right w:val="single" w:sz="4" w:space="0" w:color="auto"/>
            </w:tcBorders>
            <w:shd w:val="clear" w:color="auto" w:fill="auto"/>
            <w:hideMark/>
          </w:tcPr>
          <w:p w14:paraId="76E0949A"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As noted in our question on this subject, for the purpose of determining whether software constitutes 'goods' or 'services' for procurement law purposes, the law distinguishes between different types of software, whereby according to United States case law (which we referenced in the question) "off-the-shelf software" (which is what required in the tender) constitutes 'goods' (not 'services'). Therefore, the categorical determination in your response that 'software is not </w:t>
            </w:r>
            <w:proofErr w:type="gramStart"/>
            <w:r w:rsidRPr="00CB6FC8">
              <w:rPr>
                <w:rFonts w:ascii="Aptos Narrow" w:eastAsia="Times New Roman" w:hAnsi="Aptos Narrow" w:cs="Times New Roman"/>
                <w:color w:val="000000"/>
                <w:sz w:val="22"/>
                <w:szCs w:val="22"/>
              </w:rPr>
              <w:t>a good</w:t>
            </w:r>
            <w:proofErr w:type="gramEnd"/>
            <w:r w:rsidRPr="00CB6FC8">
              <w:rPr>
                <w:rFonts w:ascii="Aptos Narrow" w:eastAsia="Times New Roman" w:hAnsi="Aptos Narrow" w:cs="Times New Roman"/>
                <w:color w:val="000000"/>
                <w:sz w:val="22"/>
                <w:szCs w:val="22"/>
              </w:rPr>
              <w:t>' apparently does not align with the law.</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Our request: please clarify the legal basis for your determination, and how it aligns with the case law on this matter.</w:t>
            </w:r>
          </w:p>
        </w:tc>
        <w:tc>
          <w:tcPr>
            <w:tcW w:w="5485" w:type="dxa"/>
            <w:tcBorders>
              <w:top w:val="nil"/>
              <w:left w:val="nil"/>
              <w:bottom w:val="single" w:sz="4" w:space="0" w:color="auto"/>
              <w:right w:val="single" w:sz="4" w:space="0" w:color="auto"/>
            </w:tcBorders>
            <w:shd w:val="clear" w:color="FFFFFF" w:fill="FFFFFF"/>
            <w:hideMark/>
          </w:tcPr>
          <w:p w14:paraId="20B1C15F"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no change in the wording of the section</w:t>
            </w:r>
          </w:p>
        </w:tc>
      </w:tr>
      <w:tr w:rsidR="003E6A30" w:rsidRPr="00CB6FC8" w14:paraId="105017E9" w14:textId="77777777" w:rsidTr="003E6A30">
        <w:trPr>
          <w:trHeight w:val="2130"/>
        </w:trPr>
        <w:tc>
          <w:tcPr>
            <w:tcW w:w="1030" w:type="dxa"/>
            <w:tcBorders>
              <w:top w:val="nil"/>
              <w:left w:val="single" w:sz="4" w:space="0" w:color="auto"/>
              <w:bottom w:val="single" w:sz="4" w:space="0" w:color="auto"/>
              <w:right w:val="single" w:sz="4" w:space="0" w:color="auto"/>
            </w:tcBorders>
          </w:tcPr>
          <w:p w14:paraId="148D9C59"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5CCA71D1" w14:textId="75568DDF"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Q&amp;A 2 LIMS</w:t>
            </w:r>
          </w:p>
        </w:tc>
        <w:tc>
          <w:tcPr>
            <w:tcW w:w="1435" w:type="dxa"/>
            <w:tcBorders>
              <w:top w:val="nil"/>
              <w:left w:val="nil"/>
              <w:bottom w:val="single" w:sz="4" w:space="0" w:color="auto"/>
              <w:right w:val="single" w:sz="4" w:space="0" w:color="auto"/>
            </w:tcBorders>
            <w:shd w:val="clear" w:color="auto" w:fill="auto"/>
            <w:hideMark/>
          </w:tcPr>
          <w:p w14:paraId="5D7D5097"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proofErr w:type="gramStart"/>
            <w:r w:rsidRPr="00CB6FC8">
              <w:rPr>
                <w:rFonts w:ascii="Aptos Narrow" w:eastAsia="Times New Roman" w:hAnsi="Aptos Narrow" w:cs="Times New Roman"/>
                <w:color w:val="000000"/>
                <w:sz w:val="22"/>
                <w:szCs w:val="22"/>
              </w:rPr>
              <w:t>answer</w:t>
            </w:r>
            <w:proofErr w:type="gramEnd"/>
            <w:r w:rsidRPr="00CB6FC8">
              <w:rPr>
                <w:rFonts w:ascii="Aptos Narrow" w:eastAsia="Times New Roman" w:hAnsi="Aptos Narrow" w:cs="Times New Roman"/>
                <w:color w:val="000000"/>
                <w:sz w:val="22"/>
                <w:szCs w:val="22"/>
              </w:rPr>
              <w:t xml:space="preserve"> to questions 32-35</w:t>
            </w:r>
          </w:p>
        </w:tc>
        <w:tc>
          <w:tcPr>
            <w:tcW w:w="5800" w:type="dxa"/>
            <w:tcBorders>
              <w:top w:val="nil"/>
              <w:left w:val="nil"/>
              <w:bottom w:val="single" w:sz="4" w:space="0" w:color="auto"/>
              <w:right w:val="single" w:sz="4" w:space="0" w:color="auto"/>
            </w:tcBorders>
            <w:shd w:val="clear" w:color="auto" w:fill="auto"/>
            <w:hideMark/>
          </w:tcPr>
          <w:p w14:paraId="2B899FC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The clarification responses to Questions 32–35 refer to Section 30.2.9.2C, which states:</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"An existing system that is currently deployed in the Division’s general medical centers does not require new deployment at the medical centers and will operate on a full scale starting from the first year of the engagement."</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However, not only does this provision fail to answer these questions—it is, in fact, the very basis for raising Questions 32–35 in the first place.</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Explanation:</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lastRenderedPageBreak/>
              <w:t>According to this tender provision, the incumbent vendor is not required to deploy the system, perform data migration, or carry out the other tasks specified in the questions. As a result, this vendor is in a position to offer a significantly lower price in the tender (even as low as zero), which does not reflect the true cost of the work or the scope of tasks referenced in these questions.</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This situation grants the incumbent vendor an unfair competitive advantage over other bidders, and may even discourage new participants from submitting proposals—ultimately risking the failure of the tender.</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In light of this reality, as reflected in Section 30.2.9.2 of the tender, Questions 32–35 were submitted to highlight this concern and even propose possible solutions. However, surprisingly, these questions received no substantive response in the clarification document.</w:t>
            </w:r>
            <w:r w:rsidRPr="00CB6FC8">
              <w:rPr>
                <w:rFonts w:ascii="Aptos Narrow" w:eastAsia="Times New Roman" w:hAnsi="Aptos Narrow" w:cs="Times New Roman"/>
                <w:color w:val="000000"/>
                <w:sz w:val="22"/>
                <w:szCs w:val="22"/>
              </w:rPr>
              <w:br/>
            </w:r>
            <w:r w:rsidRPr="00CB6FC8">
              <w:rPr>
                <w:rFonts w:ascii="Aptos Narrow" w:eastAsia="Times New Roman" w:hAnsi="Aptos Narrow" w:cs="Times New Roman"/>
                <w:color w:val="000000"/>
                <w:sz w:val="22"/>
                <w:szCs w:val="22"/>
              </w:rPr>
              <w:br/>
              <w:t>We therefore respectfully request that you address these questions.</w:t>
            </w:r>
          </w:p>
        </w:tc>
        <w:tc>
          <w:tcPr>
            <w:tcW w:w="5485" w:type="dxa"/>
            <w:tcBorders>
              <w:top w:val="nil"/>
              <w:left w:val="nil"/>
              <w:bottom w:val="single" w:sz="4" w:space="0" w:color="auto"/>
              <w:right w:val="single" w:sz="4" w:space="0" w:color="auto"/>
            </w:tcBorders>
            <w:shd w:val="clear" w:color="FFFFFF" w:fill="FFFFFF"/>
            <w:hideMark/>
          </w:tcPr>
          <w:p w14:paraId="59C25BFE"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lastRenderedPageBreak/>
              <w:t>see document QnA2 clarifications, published on May 22nd.</w:t>
            </w:r>
          </w:p>
        </w:tc>
      </w:tr>
      <w:tr w:rsidR="003E6A30" w:rsidRPr="00CB6FC8" w14:paraId="1D3A4B67" w14:textId="77777777" w:rsidTr="003E6A30">
        <w:trPr>
          <w:trHeight w:val="1710"/>
        </w:trPr>
        <w:tc>
          <w:tcPr>
            <w:tcW w:w="1030" w:type="dxa"/>
            <w:tcBorders>
              <w:top w:val="nil"/>
              <w:left w:val="single" w:sz="4" w:space="0" w:color="auto"/>
              <w:bottom w:val="single" w:sz="4" w:space="0" w:color="auto"/>
              <w:right w:val="single" w:sz="4" w:space="0" w:color="auto"/>
            </w:tcBorders>
          </w:tcPr>
          <w:p w14:paraId="68746847"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6BB20A0D" w14:textId="17B3D162"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Q&amp;A 2 LIMS</w:t>
            </w:r>
          </w:p>
        </w:tc>
        <w:tc>
          <w:tcPr>
            <w:tcW w:w="1435" w:type="dxa"/>
            <w:tcBorders>
              <w:top w:val="nil"/>
              <w:left w:val="nil"/>
              <w:bottom w:val="single" w:sz="4" w:space="0" w:color="auto"/>
              <w:right w:val="single" w:sz="4" w:space="0" w:color="auto"/>
            </w:tcBorders>
            <w:shd w:val="clear" w:color="auto" w:fill="auto"/>
            <w:noWrap/>
            <w:hideMark/>
          </w:tcPr>
          <w:p w14:paraId="28388EB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w:t>
            </w:r>
          </w:p>
        </w:tc>
        <w:tc>
          <w:tcPr>
            <w:tcW w:w="5800" w:type="dxa"/>
            <w:tcBorders>
              <w:top w:val="nil"/>
              <w:left w:val="nil"/>
              <w:bottom w:val="single" w:sz="4" w:space="0" w:color="auto"/>
              <w:right w:val="single" w:sz="4" w:space="0" w:color="auto"/>
            </w:tcBorders>
            <w:shd w:val="clear" w:color="auto" w:fill="auto"/>
            <w:hideMark/>
          </w:tcPr>
          <w:p w14:paraId="1CC78482"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Following your reply to question </w:t>
            </w:r>
            <w:proofErr w:type="gramStart"/>
            <w:r w:rsidRPr="00CB6FC8">
              <w:rPr>
                <w:rFonts w:ascii="Aptos Narrow" w:eastAsia="Times New Roman" w:hAnsi="Aptos Narrow" w:cs="Times New Roman"/>
                <w:color w:val="000000"/>
                <w:sz w:val="22"/>
                <w:szCs w:val="22"/>
              </w:rPr>
              <w:t>number  35</w:t>
            </w:r>
            <w:proofErr w:type="gramEnd"/>
            <w:r w:rsidRPr="00CB6FC8">
              <w:rPr>
                <w:rFonts w:ascii="Aptos Narrow" w:eastAsia="Times New Roman" w:hAnsi="Aptos Narrow" w:cs="Times New Roman"/>
                <w:color w:val="000000"/>
                <w:sz w:val="22"/>
                <w:szCs w:val="22"/>
              </w:rPr>
              <w:t xml:space="preserve"> you </w:t>
            </w:r>
            <w:proofErr w:type="gramStart"/>
            <w:r w:rsidRPr="00CB6FC8">
              <w:rPr>
                <w:rFonts w:ascii="Aptos Narrow" w:eastAsia="Times New Roman" w:hAnsi="Aptos Narrow" w:cs="Times New Roman"/>
                <w:color w:val="000000"/>
                <w:sz w:val="22"/>
                <w:szCs w:val="22"/>
              </w:rPr>
              <w:t>mentioned  that</w:t>
            </w:r>
            <w:proofErr w:type="gramEnd"/>
            <w:r w:rsidRPr="00CB6FC8">
              <w:rPr>
                <w:rFonts w:ascii="Aptos Narrow" w:eastAsia="Times New Roman" w:hAnsi="Aptos Narrow" w:cs="Times New Roman"/>
                <w:color w:val="000000"/>
                <w:sz w:val="22"/>
                <w:szCs w:val="22"/>
              </w:rPr>
              <w:t xml:space="preserve"> " The model compares Total Cost of Ownership for the Division. See section 30.2.9.2 c for elimination mechanism for current supplier’s advantages.". </w:t>
            </w:r>
            <w:r w:rsidRPr="00CB6FC8">
              <w:rPr>
                <w:rFonts w:ascii="Aptos Narrow" w:eastAsia="Times New Roman" w:hAnsi="Aptos Narrow" w:cs="Times New Roman"/>
                <w:color w:val="000000"/>
                <w:sz w:val="22"/>
                <w:szCs w:val="22"/>
              </w:rPr>
              <w:br/>
              <w:t xml:space="preserve">Can you please explain how this normalizes the fact that the existing vendor has </w:t>
            </w:r>
            <w:proofErr w:type="gramStart"/>
            <w:r w:rsidRPr="00CB6FC8">
              <w:rPr>
                <w:rFonts w:ascii="Aptos Narrow" w:eastAsia="Times New Roman" w:hAnsi="Aptos Narrow" w:cs="Times New Roman"/>
                <w:color w:val="000000"/>
                <w:sz w:val="22"/>
                <w:szCs w:val="22"/>
              </w:rPr>
              <w:t>advantage</w:t>
            </w:r>
            <w:proofErr w:type="gramEnd"/>
            <w:r w:rsidRPr="00CB6FC8">
              <w:rPr>
                <w:rFonts w:ascii="Aptos Narrow" w:eastAsia="Times New Roman" w:hAnsi="Aptos Narrow" w:cs="Times New Roman"/>
                <w:color w:val="000000"/>
                <w:sz w:val="22"/>
                <w:szCs w:val="22"/>
              </w:rPr>
              <w:t xml:space="preserve">? It is important since the price is 40% of the score. Can you please explain this elimination mechanism, it is not clear </w:t>
            </w:r>
          </w:p>
        </w:tc>
        <w:tc>
          <w:tcPr>
            <w:tcW w:w="5485" w:type="dxa"/>
            <w:tcBorders>
              <w:top w:val="nil"/>
              <w:left w:val="nil"/>
              <w:bottom w:val="single" w:sz="4" w:space="0" w:color="auto"/>
              <w:right w:val="single" w:sz="4" w:space="0" w:color="auto"/>
            </w:tcBorders>
            <w:shd w:val="clear" w:color="FFFFFF" w:fill="FFFFFF"/>
            <w:hideMark/>
          </w:tcPr>
          <w:p w14:paraId="2D331F08"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see document QnA2 clarifications, published on May 22nd.</w:t>
            </w:r>
          </w:p>
        </w:tc>
      </w:tr>
      <w:tr w:rsidR="003E6A30" w:rsidRPr="00CB6FC8" w14:paraId="0A8EE442" w14:textId="77777777" w:rsidTr="003E6A30">
        <w:trPr>
          <w:trHeight w:val="1418"/>
        </w:trPr>
        <w:tc>
          <w:tcPr>
            <w:tcW w:w="1030" w:type="dxa"/>
            <w:tcBorders>
              <w:top w:val="nil"/>
              <w:left w:val="single" w:sz="4" w:space="0" w:color="auto"/>
              <w:bottom w:val="single" w:sz="4" w:space="0" w:color="auto"/>
              <w:right w:val="single" w:sz="4" w:space="0" w:color="auto"/>
            </w:tcBorders>
          </w:tcPr>
          <w:p w14:paraId="7E09CB42"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606B6B8F" w14:textId="54D1572A"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Webinar</w:t>
            </w:r>
          </w:p>
        </w:tc>
        <w:tc>
          <w:tcPr>
            <w:tcW w:w="1435" w:type="dxa"/>
            <w:tcBorders>
              <w:top w:val="nil"/>
              <w:left w:val="nil"/>
              <w:bottom w:val="single" w:sz="4" w:space="0" w:color="auto"/>
              <w:right w:val="single" w:sz="4" w:space="0" w:color="auto"/>
            </w:tcBorders>
            <w:shd w:val="clear" w:color="auto" w:fill="auto"/>
            <w:noWrap/>
            <w:hideMark/>
          </w:tcPr>
          <w:p w14:paraId="140A2F2F"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w:t>
            </w:r>
          </w:p>
        </w:tc>
        <w:tc>
          <w:tcPr>
            <w:tcW w:w="5800" w:type="dxa"/>
            <w:tcBorders>
              <w:top w:val="nil"/>
              <w:left w:val="nil"/>
              <w:bottom w:val="single" w:sz="4" w:space="0" w:color="auto"/>
              <w:right w:val="single" w:sz="4" w:space="0" w:color="auto"/>
            </w:tcBorders>
            <w:shd w:val="clear" w:color="auto" w:fill="auto"/>
            <w:hideMark/>
          </w:tcPr>
          <w:p w14:paraId="65C0D691"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will the record of the meeting will </w:t>
            </w:r>
            <w:proofErr w:type="gramStart"/>
            <w:r w:rsidRPr="00CB6FC8">
              <w:rPr>
                <w:rFonts w:ascii="Aptos Narrow" w:eastAsia="Times New Roman" w:hAnsi="Aptos Narrow" w:cs="Times New Roman"/>
                <w:color w:val="000000"/>
                <w:sz w:val="22"/>
                <w:szCs w:val="22"/>
              </w:rPr>
              <w:t>sent</w:t>
            </w:r>
            <w:proofErr w:type="gramEnd"/>
            <w:r w:rsidRPr="00CB6FC8">
              <w:rPr>
                <w:rFonts w:ascii="Aptos Narrow" w:eastAsia="Times New Roman" w:hAnsi="Aptos Narrow" w:cs="Times New Roman"/>
                <w:color w:val="000000"/>
                <w:sz w:val="22"/>
                <w:szCs w:val="22"/>
              </w:rPr>
              <w:t xml:space="preserve"> to </w:t>
            </w:r>
            <w:proofErr w:type="gramStart"/>
            <w:r w:rsidRPr="00CB6FC8">
              <w:rPr>
                <w:rFonts w:ascii="Aptos Narrow" w:eastAsia="Times New Roman" w:hAnsi="Aptos Narrow" w:cs="Times New Roman"/>
                <w:color w:val="000000"/>
                <w:sz w:val="22"/>
                <w:szCs w:val="22"/>
              </w:rPr>
              <w:t>the us</w:t>
            </w:r>
            <w:proofErr w:type="gramEnd"/>
            <w:r w:rsidRPr="00CB6FC8">
              <w:rPr>
                <w:rFonts w:ascii="Aptos Narrow" w:eastAsia="Times New Roman" w:hAnsi="Aptos Narrow" w:cs="Times New Roman"/>
                <w:color w:val="000000"/>
                <w:sz w:val="22"/>
                <w:szCs w:val="22"/>
              </w:rPr>
              <w:t xml:space="preserve"> </w:t>
            </w:r>
            <w:proofErr w:type="gramStart"/>
            <w:r w:rsidRPr="00CB6FC8">
              <w:rPr>
                <w:rFonts w:ascii="Aptos Narrow" w:eastAsia="Times New Roman" w:hAnsi="Aptos Narrow" w:cs="Times New Roman"/>
                <w:color w:val="000000"/>
                <w:sz w:val="22"/>
                <w:szCs w:val="22"/>
              </w:rPr>
              <w:t>in</w:t>
            </w:r>
            <w:proofErr w:type="gramEnd"/>
            <w:r w:rsidRPr="00CB6FC8">
              <w:rPr>
                <w:rFonts w:ascii="Aptos Narrow" w:eastAsia="Times New Roman" w:hAnsi="Aptos Narrow" w:cs="Times New Roman"/>
                <w:color w:val="000000"/>
                <w:sz w:val="22"/>
                <w:szCs w:val="22"/>
              </w:rPr>
              <w:t xml:space="preserve"> the end of the </w:t>
            </w:r>
            <w:proofErr w:type="spellStart"/>
            <w:r w:rsidRPr="00CB6FC8">
              <w:rPr>
                <w:rFonts w:ascii="Aptos Narrow" w:eastAsia="Times New Roman" w:hAnsi="Aptos Narrow" w:cs="Times New Roman"/>
                <w:color w:val="000000"/>
                <w:sz w:val="22"/>
                <w:szCs w:val="22"/>
              </w:rPr>
              <w:t>webiner</w:t>
            </w:r>
            <w:proofErr w:type="spellEnd"/>
          </w:p>
        </w:tc>
        <w:tc>
          <w:tcPr>
            <w:tcW w:w="5485" w:type="dxa"/>
            <w:tcBorders>
              <w:top w:val="nil"/>
              <w:left w:val="nil"/>
              <w:bottom w:val="single" w:sz="4" w:space="0" w:color="auto"/>
              <w:right w:val="single" w:sz="4" w:space="0" w:color="auto"/>
            </w:tcBorders>
            <w:shd w:val="clear" w:color="FFFFFF" w:fill="FFFFFF"/>
            <w:hideMark/>
          </w:tcPr>
          <w:p w14:paraId="31F4773B"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The recording can be found at the following link:  https://drive.google.com/file/d/1aGGRknTlztVgIJ-s06TVCiD3UOj5QkuC/view?usp=sharing</w:t>
            </w:r>
          </w:p>
        </w:tc>
      </w:tr>
      <w:tr w:rsidR="003E6A30" w:rsidRPr="00CB6FC8" w14:paraId="340622D2" w14:textId="77777777" w:rsidTr="003E6A30">
        <w:trPr>
          <w:trHeight w:val="938"/>
        </w:trPr>
        <w:tc>
          <w:tcPr>
            <w:tcW w:w="1030" w:type="dxa"/>
            <w:tcBorders>
              <w:top w:val="nil"/>
              <w:left w:val="single" w:sz="4" w:space="0" w:color="auto"/>
              <w:bottom w:val="single" w:sz="4" w:space="0" w:color="auto"/>
              <w:right w:val="single" w:sz="4" w:space="0" w:color="auto"/>
            </w:tcBorders>
          </w:tcPr>
          <w:p w14:paraId="7CF17748"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26D778F1" w14:textId="58C79D7C"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Webinar</w:t>
            </w:r>
          </w:p>
        </w:tc>
        <w:tc>
          <w:tcPr>
            <w:tcW w:w="1435" w:type="dxa"/>
            <w:tcBorders>
              <w:top w:val="nil"/>
              <w:left w:val="nil"/>
              <w:bottom w:val="single" w:sz="4" w:space="0" w:color="auto"/>
              <w:right w:val="single" w:sz="4" w:space="0" w:color="auto"/>
            </w:tcBorders>
            <w:shd w:val="clear" w:color="auto" w:fill="auto"/>
            <w:noWrap/>
            <w:hideMark/>
          </w:tcPr>
          <w:p w14:paraId="33477B89"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w:t>
            </w:r>
          </w:p>
        </w:tc>
        <w:tc>
          <w:tcPr>
            <w:tcW w:w="5800" w:type="dxa"/>
            <w:tcBorders>
              <w:top w:val="nil"/>
              <w:left w:val="nil"/>
              <w:bottom w:val="single" w:sz="4" w:space="0" w:color="auto"/>
              <w:right w:val="single" w:sz="4" w:space="0" w:color="auto"/>
            </w:tcBorders>
            <w:shd w:val="clear" w:color="auto" w:fill="auto"/>
            <w:hideMark/>
          </w:tcPr>
          <w:p w14:paraId="585B034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proofErr w:type="gramStart"/>
            <w:r w:rsidRPr="00CB6FC8">
              <w:rPr>
                <w:rFonts w:ascii="Aptos Narrow" w:eastAsia="Times New Roman" w:hAnsi="Aptos Narrow" w:cs="Times New Roman"/>
                <w:color w:val="000000"/>
                <w:sz w:val="22"/>
                <w:szCs w:val="22"/>
              </w:rPr>
              <w:t>item #</w:t>
            </w:r>
            <w:proofErr w:type="gramEnd"/>
            <w:r w:rsidRPr="00CB6FC8">
              <w:rPr>
                <w:rFonts w:ascii="Aptos Narrow" w:eastAsia="Times New Roman" w:hAnsi="Aptos Narrow" w:cs="Times New Roman"/>
                <w:color w:val="000000"/>
                <w:sz w:val="22"/>
                <w:szCs w:val="22"/>
              </w:rPr>
              <w:t xml:space="preserve">3 on the previous slide states that a new deployment is </w:t>
            </w:r>
            <w:proofErr w:type="spellStart"/>
            <w:r w:rsidRPr="00CB6FC8">
              <w:rPr>
                <w:rFonts w:ascii="Aptos Narrow" w:eastAsia="Times New Roman" w:hAnsi="Aptos Narrow" w:cs="Times New Roman"/>
                <w:color w:val="000000"/>
                <w:sz w:val="22"/>
                <w:szCs w:val="22"/>
              </w:rPr>
              <w:t>consideredd</w:t>
            </w:r>
            <w:proofErr w:type="spellEnd"/>
            <w:r w:rsidRPr="00CB6FC8">
              <w:rPr>
                <w:rFonts w:ascii="Aptos Narrow" w:eastAsia="Times New Roman" w:hAnsi="Aptos Narrow" w:cs="Times New Roman"/>
                <w:color w:val="000000"/>
                <w:sz w:val="22"/>
                <w:szCs w:val="22"/>
              </w:rPr>
              <w:t xml:space="preserve"> to take 5 years. </w:t>
            </w:r>
            <w:proofErr w:type="gramStart"/>
            <w:r w:rsidRPr="00CB6FC8">
              <w:rPr>
                <w:rFonts w:ascii="Aptos Narrow" w:eastAsia="Times New Roman" w:hAnsi="Aptos Narrow" w:cs="Times New Roman"/>
                <w:color w:val="000000"/>
                <w:sz w:val="22"/>
                <w:szCs w:val="22"/>
              </w:rPr>
              <w:t>However</w:t>
            </w:r>
            <w:proofErr w:type="gramEnd"/>
            <w:r w:rsidRPr="00CB6FC8">
              <w:rPr>
                <w:rFonts w:ascii="Aptos Narrow" w:eastAsia="Times New Roman" w:hAnsi="Aptos Narrow" w:cs="Times New Roman"/>
                <w:color w:val="000000"/>
                <w:sz w:val="22"/>
                <w:szCs w:val="22"/>
              </w:rPr>
              <w:t xml:space="preserve"> the timeline for the pilot installation in the tender is expected to be ready within 18 months. </w:t>
            </w:r>
            <w:proofErr w:type="spellStart"/>
            <w:proofErr w:type="gramStart"/>
            <w:r w:rsidRPr="00CB6FC8">
              <w:rPr>
                <w:rFonts w:ascii="Aptos Narrow" w:eastAsia="Times New Roman" w:hAnsi="Aptos Narrow" w:cs="Times New Roman"/>
                <w:color w:val="000000"/>
                <w:sz w:val="22"/>
                <w:szCs w:val="22"/>
              </w:rPr>
              <w:t>WHat</w:t>
            </w:r>
            <w:proofErr w:type="spellEnd"/>
            <w:proofErr w:type="gramEnd"/>
            <w:r w:rsidRPr="00CB6FC8">
              <w:rPr>
                <w:rFonts w:ascii="Aptos Narrow" w:eastAsia="Times New Roman" w:hAnsi="Aptos Narrow" w:cs="Times New Roman"/>
                <w:color w:val="000000"/>
                <w:sz w:val="22"/>
                <w:szCs w:val="22"/>
              </w:rPr>
              <w:t xml:space="preserve"> is the correct answer for this?</w:t>
            </w:r>
          </w:p>
        </w:tc>
        <w:tc>
          <w:tcPr>
            <w:tcW w:w="5485" w:type="dxa"/>
            <w:tcBorders>
              <w:top w:val="nil"/>
              <w:left w:val="nil"/>
              <w:bottom w:val="single" w:sz="4" w:space="0" w:color="auto"/>
              <w:right w:val="single" w:sz="4" w:space="0" w:color="auto"/>
            </w:tcBorders>
            <w:shd w:val="clear" w:color="FFFFFF" w:fill="FFFFFF"/>
            <w:hideMark/>
          </w:tcPr>
          <w:p w14:paraId="3699595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The pilot phase will include installation and comprehensive testing of the system at the </w:t>
            </w:r>
            <w:proofErr w:type="gramStart"/>
            <w:r w:rsidRPr="00CB6FC8">
              <w:rPr>
                <w:rFonts w:ascii="Aptos Narrow" w:eastAsia="Times New Roman" w:hAnsi="Aptos Narrow" w:cs="Times New Roman"/>
                <w:color w:val="000000"/>
                <w:sz w:val="22"/>
                <w:szCs w:val="22"/>
              </w:rPr>
              <w:t>first  medical</w:t>
            </w:r>
            <w:proofErr w:type="gramEnd"/>
            <w:r w:rsidRPr="00CB6FC8">
              <w:rPr>
                <w:rFonts w:ascii="Aptos Narrow" w:eastAsia="Times New Roman" w:hAnsi="Aptos Narrow" w:cs="Times New Roman"/>
                <w:color w:val="000000"/>
                <w:sz w:val="22"/>
                <w:szCs w:val="22"/>
              </w:rPr>
              <w:t xml:space="preserve"> center. The bidder is obliged to comply with this period.  The </w:t>
            </w:r>
            <w:proofErr w:type="spellStart"/>
            <w:r w:rsidRPr="00CB6FC8">
              <w:rPr>
                <w:rFonts w:ascii="Aptos Narrow" w:eastAsia="Times New Roman" w:hAnsi="Aptos Narrow" w:cs="Times New Roman"/>
                <w:color w:val="000000"/>
                <w:sz w:val="22"/>
                <w:szCs w:val="22"/>
              </w:rPr>
              <w:t>Divison's</w:t>
            </w:r>
            <w:proofErr w:type="spellEnd"/>
            <w:r w:rsidRPr="00CB6FC8">
              <w:rPr>
                <w:rFonts w:ascii="Aptos Narrow" w:eastAsia="Times New Roman" w:hAnsi="Aptos Narrow" w:cs="Times New Roman"/>
                <w:color w:val="000000"/>
                <w:sz w:val="22"/>
                <w:szCs w:val="22"/>
              </w:rPr>
              <w:t xml:space="preserve"> assumption is that full deployment in all medical centers will take 5 years. This is an assumption only, being used in the cost sheet. </w:t>
            </w:r>
          </w:p>
        </w:tc>
      </w:tr>
      <w:tr w:rsidR="003E6A30" w:rsidRPr="00CB6FC8" w14:paraId="4CA271E4" w14:textId="77777777" w:rsidTr="003E6A30">
        <w:trPr>
          <w:trHeight w:val="3023"/>
        </w:trPr>
        <w:tc>
          <w:tcPr>
            <w:tcW w:w="1030" w:type="dxa"/>
            <w:tcBorders>
              <w:top w:val="nil"/>
              <w:left w:val="single" w:sz="4" w:space="0" w:color="auto"/>
              <w:bottom w:val="single" w:sz="4" w:space="0" w:color="auto"/>
              <w:right w:val="single" w:sz="4" w:space="0" w:color="auto"/>
            </w:tcBorders>
          </w:tcPr>
          <w:p w14:paraId="2417F622"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6A72AA8D" w14:textId="567A122C"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Webinar</w:t>
            </w:r>
          </w:p>
        </w:tc>
        <w:tc>
          <w:tcPr>
            <w:tcW w:w="1435" w:type="dxa"/>
            <w:tcBorders>
              <w:top w:val="nil"/>
              <w:left w:val="nil"/>
              <w:bottom w:val="single" w:sz="4" w:space="0" w:color="auto"/>
              <w:right w:val="single" w:sz="4" w:space="0" w:color="auto"/>
            </w:tcBorders>
            <w:shd w:val="clear" w:color="auto" w:fill="auto"/>
            <w:noWrap/>
            <w:hideMark/>
          </w:tcPr>
          <w:p w14:paraId="4C05E260"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w:t>
            </w:r>
          </w:p>
        </w:tc>
        <w:tc>
          <w:tcPr>
            <w:tcW w:w="5800" w:type="dxa"/>
            <w:tcBorders>
              <w:top w:val="nil"/>
              <w:left w:val="nil"/>
              <w:bottom w:val="single" w:sz="4" w:space="0" w:color="auto"/>
              <w:right w:val="single" w:sz="4" w:space="0" w:color="auto"/>
            </w:tcBorders>
            <w:shd w:val="clear" w:color="auto" w:fill="auto"/>
            <w:hideMark/>
          </w:tcPr>
          <w:p w14:paraId="18CA601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In the example you gave regarding the conversion of history, you asked for a price for one unit for comparison purposes. </w:t>
            </w:r>
            <w:proofErr w:type="gramStart"/>
            <w:r w:rsidRPr="00CB6FC8">
              <w:rPr>
                <w:rFonts w:ascii="Aptos Narrow" w:eastAsia="Times New Roman" w:hAnsi="Aptos Narrow" w:cs="Times New Roman"/>
                <w:color w:val="000000"/>
                <w:sz w:val="22"/>
                <w:szCs w:val="22"/>
              </w:rPr>
              <w:t>In reality, there</w:t>
            </w:r>
            <w:proofErr w:type="gramEnd"/>
            <w:r w:rsidRPr="00CB6FC8">
              <w:rPr>
                <w:rFonts w:ascii="Aptos Narrow" w:eastAsia="Times New Roman" w:hAnsi="Aptos Narrow" w:cs="Times New Roman"/>
                <w:color w:val="000000"/>
                <w:sz w:val="22"/>
                <w:szCs w:val="22"/>
              </w:rPr>
              <w:t xml:space="preserve"> will be 11 of these, depending on the number of hospitals, is that correct?</w:t>
            </w:r>
          </w:p>
        </w:tc>
        <w:tc>
          <w:tcPr>
            <w:tcW w:w="5485" w:type="dxa"/>
            <w:tcBorders>
              <w:top w:val="nil"/>
              <w:left w:val="nil"/>
              <w:bottom w:val="single" w:sz="4" w:space="0" w:color="auto"/>
              <w:right w:val="single" w:sz="4" w:space="0" w:color="auto"/>
            </w:tcBorders>
            <w:shd w:val="clear" w:color="FFFFFF" w:fill="FFFFFF"/>
            <w:hideMark/>
          </w:tcPr>
          <w:p w14:paraId="26D4CBF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Accessing Historical data consists of 2 options: the first is developing access to the old data and this development is done </w:t>
            </w:r>
            <w:proofErr w:type="gramStart"/>
            <w:r w:rsidRPr="00CB6FC8">
              <w:rPr>
                <w:rFonts w:ascii="Aptos Narrow" w:eastAsia="Times New Roman" w:hAnsi="Aptos Narrow" w:cs="Times New Roman"/>
                <w:color w:val="000000"/>
                <w:sz w:val="22"/>
                <w:szCs w:val="22"/>
              </w:rPr>
              <w:t>one time</w:t>
            </w:r>
            <w:proofErr w:type="gramEnd"/>
            <w:r w:rsidRPr="00CB6FC8">
              <w:rPr>
                <w:rFonts w:ascii="Aptos Narrow" w:eastAsia="Times New Roman" w:hAnsi="Aptos Narrow" w:cs="Times New Roman"/>
                <w:color w:val="000000"/>
                <w:sz w:val="22"/>
                <w:szCs w:val="22"/>
              </w:rPr>
              <w:t xml:space="preserve"> only. The second option is importing a flat file provided by the Division. The import Mechanism is developed once. The QA for this option is done as part of the overall QA.</w:t>
            </w:r>
          </w:p>
        </w:tc>
      </w:tr>
      <w:tr w:rsidR="003E6A30" w:rsidRPr="00CB6FC8" w14:paraId="247332CF" w14:textId="77777777" w:rsidTr="003E6A30">
        <w:trPr>
          <w:trHeight w:val="2220"/>
        </w:trPr>
        <w:tc>
          <w:tcPr>
            <w:tcW w:w="1030" w:type="dxa"/>
            <w:tcBorders>
              <w:top w:val="nil"/>
              <w:left w:val="single" w:sz="4" w:space="0" w:color="auto"/>
              <w:bottom w:val="single" w:sz="4" w:space="0" w:color="auto"/>
              <w:right w:val="single" w:sz="4" w:space="0" w:color="auto"/>
            </w:tcBorders>
          </w:tcPr>
          <w:p w14:paraId="26199CDA"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0EF80E86" w14:textId="464A2927"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Webinar</w:t>
            </w:r>
          </w:p>
        </w:tc>
        <w:tc>
          <w:tcPr>
            <w:tcW w:w="1435" w:type="dxa"/>
            <w:tcBorders>
              <w:top w:val="nil"/>
              <w:left w:val="nil"/>
              <w:bottom w:val="single" w:sz="4" w:space="0" w:color="auto"/>
              <w:right w:val="single" w:sz="4" w:space="0" w:color="auto"/>
            </w:tcBorders>
            <w:shd w:val="clear" w:color="auto" w:fill="auto"/>
            <w:noWrap/>
            <w:hideMark/>
          </w:tcPr>
          <w:p w14:paraId="5D51E439"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w:t>
            </w:r>
          </w:p>
        </w:tc>
        <w:tc>
          <w:tcPr>
            <w:tcW w:w="5800" w:type="dxa"/>
            <w:tcBorders>
              <w:top w:val="nil"/>
              <w:left w:val="nil"/>
              <w:bottom w:val="single" w:sz="4" w:space="0" w:color="auto"/>
              <w:right w:val="single" w:sz="4" w:space="0" w:color="auto"/>
            </w:tcBorders>
            <w:shd w:val="clear" w:color="auto" w:fill="auto"/>
            <w:hideMark/>
          </w:tcPr>
          <w:p w14:paraId="29AD4BBB"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When are we going to receive part D?</w:t>
            </w:r>
          </w:p>
        </w:tc>
        <w:tc>
          <w:tcPr>
            <w:tcW w:w="5485" w:type="dxa"/>
            <w:tcBorders>
              <w:top w:val="nil"/>
              <w:left w:val="nil"/>
              <w:bottom w:val="single" w:sz="4" w:space="0" w:color="auto"/>
              <w:right w:val="single" w:sz="4" w:space="0" w:color="auto"/>
            </w:tcBorders>
            <w:shd w:val="clear" w:color="FFFFFF" w:fill="FFFFFF"/>
            <w:hideMark/>
          </w:tcPr>
          <w:p w14:paraId="783F036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see attached.</w:t>
            </w:r>
          </w:p>
        </w:tc>
      </w:tr>
      <w:tr w:rsidR="003E6A30" w:rsidRPr="00CB6FC8" w14:paraId="01E9A886" w14:textId="77777777" w:rsidTr="003E6A30">
        <w:trPr>
          <w:trHeight w:val="285"/>
        </w:trPr>
        <w:tc>
          <w:tcPr>
            <w:tcW w:w="1030" w:type="dxa"/>
            <w:tcBorders>
              <w:top w:val="nil"/>
              <w:left w:val="single" w:sz="4" w:space="0" w:color="auto"/>
              <w:bottom w:val="single" w:sz="4" w:space="0" w:color="auto"/>
              <w:right w:val="single" w:sz="4" w:space="0" w:color="auto"/>
            </w:tcBorders>
          </w:tcPr>
          <w:p w14:paraId="725ADAEA"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7270EA51" w14:textId="3FA32F50"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Webinar</w:t>
            </w:r>
          </w:p>
        </w:tc>
        <w:tc>
          <w:tcPr>
            <w:tcW w:w="1435" w:type="dxa"/>
            <w:tcBorders>
              <w:top w:val="nil"/>
              <w:left w:val="nil"/>
              <w:bottom w:val="single" w:sz="4" w:space="0" w:color="auto"/>
              <w:right w:val="single" w:sz="4" w:space="0" w:color="auto"/>
            </w:tcBorders>
            <w:shd w:val="clear" w:color="auto" w:fill="auto"/>
            <w:noWrap/>
            <w:hideMark/>
          </w:tcPr>
          <w:p w14:paraId="70DA0B53"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w:t>
            </w:r>
          </w:p>
        </w:tc>
        <w:tc>
          <w:tcPr>
            <w:tcW w:w="5800" w:type="dxa"/>
            <w:tcBorders>
              <w:top w:val="nil"/>
              <w:left w:val="nil"/>
              <w:bottom w:val="single" w:sz="4" w:space="0" w:color="auto"/>
              <w:right w:val="single" w:sz="4" w:space="0" w:color="auto"/>
            </w:tcBorders>
            <w:shd w:val="clear" w:color="auto" w:fill="auto"/>
            <w:hideMark/>
          </w:tcPr>
          <w:p w14:paraId="77F1708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proofErr w:type="gramStart"/>
            <w:r w:rsidRPr="00CB6FC8">
              <w:rPr>
                <w:rFonts w:ascii="Aptos Narrow" w:eastAsia="Times New Roman" w:hAnsi="Aptos Narrow" w:cs="Times New Roman"/>
                <w:color w:val="000000"/>
                <w:sz w:val="22"/>
                <w:szCs w:val="22"/>
              </w:rPr>
              <w:t>can</w:t>
            </w:r>
            <w:proofErr w:type="gramEnd"/>
            <w:r w:rsidRPr="00CB6FC8">
              <w:rPr>
                <w:rFonts w:ascii="Aptos Narrow" w:eastAsia="Times New Roman" w:hAnsi="Aptos Narrow" w:cs="Times New Roman"/>
                <w:color w:val="000000"/>
                <w:sz w:val="22"/>
                <w:szCs w:val="22"/>
              </w:rPr>
              <w:t xml:space="preserve"> you explain about all the </w:t>
            </w:r>
            <w:proofErr w:type="spellStart"/>
            <w:proofErr w:type="gramStart"/>
            <w:r w:rsidRPr="00CB6FC8">
              <w:rPr>
                <w:rFonts w:ascii="Aptos Narrow" w:eastAsia="Times New Roman" w:hAnsi="Aptos Narrow" w:cs="Times New Roman"/>
                <w:color w:val="000000"/>
                <w:sz w:val="22"/>
                <w:szCs w:val="22"/>
              </w:rPr>
              <w:t>one time</w:t>
            </w:r>
            <w:proofErr w:type="spellEnd"/>
            <w:proofErr w:type="gramEnd"/>
            <w:r w:rsidRPr="00CB6FC8">
              <w:rPr>
                <w:rFonts w:ascii="Aptos Narrow" w:eastAsia="Times New Roman" w:hAnsi="Aptos Narrow" w:cs="Times New Roman"/>
                <w:color w:val="000000"/>
                <w:sz w:val="22"/>
                <w:szCs w:val="22"/>
              </w:rPr>
              <w:t xml:space="preserve"> </w:t>
            </w:r>
            <w:proofErr w:type="gramStart"/>
            <w:r w:rsidRPr="00CB6FC8">
              <w:rPr>
                <w:rFonts w:ascii="Aptos Narrow" w:eastAsia="Times New Roman" w:hAnsi="Aptos Narrow" w:cs="Times New Roman"/>
                <w:color w:val="000000"/>
                <w:sz w:val="22"/>
                <w:szCs w:val="22"/>
              </w:rPr>
              <w:t>costs</w:t>
            </w:r>
            <w:proofErr w:type="gramEnd"/>
            <w:r w:rsidRPr="00CB6FC8">
              <w:rPr>
                <w:rFonts w:ascii="Aptos Narrow" w:eastAsia="Times New Roman" w:hAnsi="Aptos Narrow" w:cs="Times New Roman"/>
                <w:color w:val="000000"/>
                <w:sz w:val="22"/>
                <w:szCs w:val="22"/>
              </w:rPr>
              <w:t xml:space="preserve"> </w:t>
            </w:r>
            <w:proofErr w:type="gramStart"/>
            <w:r w:rsidRPr="00CB6FC8">
              <w:rPr>
                <w:rFonts w:ascii="Aptos Narrow" w:eastAsia="Times New Roman" w:hAnsi="Aptos Narrow" w:cs="Times New Roman"/>
                <w:color w:val="000000"/>
                <w:sz w:val="22"/>
                <w:szCs w:val="22"/>
              </w:rPr>
              <w:t>model ?</w:t>
            </w:r>
            <w:proofErr w:type="gramEnd"/>
          </w:p>
        </w:tc>
        <w:tc>
          <w:tcPr>
            <w:tcW w:w="5485" w:type="dxa"/>
            <w:tcBorders>
              <w:top w:val="nil"/>
              <w:left w:val="nil"/>
              <w:bottom w:val="single" w:sz="4" w:space="0" w:color="auto"/>
              <w:right w:val="single" w:sz="4" w:space="0" w:color="auto"/>
            </w:tcBorders>
            <w:shd w:val="clear" w:color="FFFFFF" w:fill="FFFFFF"/>
            <w:hideMark/>
          </w:tcPr>
          <w:p w14:paraId="0477C5BD"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One time cost components are listed in sections 30.2.1-30.2.8.</w:t>
            </w:r>
          </w:p>
        </w:tc>
      </w:tr>
      <w:tr w:rsidR="003E6A30" w:rsidRPr="00CB6FC8" w14:paraId="25823323" w14:textId="77777777" w:rsidTr="003E6A30">
        <w:trPr>
          <w:trHeight w:val="1703"/>
        </w:trPr>
        <w:tc>
          <w:tcPr>
            <w:tcW w:w="1030" w:type="dxa"/>
            <w:tcBorders>
              <w:top w:val="nil"/>
              <w:left w:val="single" w:sz="4" w:space="0" w:color="auto"/>
              <w:bottom w:val="single" w:sz="4" w:space="0" w:color="auto"/>
              <w:right w:val="single" w:sz="4" w:space="0" w:color="auto"/>
            </w:tcBorders>
          </w:tcPr>
          <w:p w14:paraId="1D3C0444"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7BF2CD61" w14:textId="228D2E75"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Webinar</w:t>
            </w:r>
          </w:p>
        </w:tc>
        <w:tc>
          <w:tcPr>
            <w:tcW w:w="1435" w:type="dxa"/>
            <w:tcBorders>
              <w:top w:val="nil"/>
              <w:left w:val="nil"/>
              <w:bottom w:val="single" w:sz="4" w:space="0" w:color="auto"/>
              <w:right w:val="single" w:sz="4" w:space="0" w:color="auto"/>
            </w:tcBorders>
            <w:shd w:val="clear" w:color="auto" w:fill="auto"/>
            <w:noWrap/>
            <w:hideMark/>
          </w:tcPr>
          <w:p w14:paraId="2CBE04FE"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w:t>
            </w:r>
          </w:p>
        </w:tc>
        <w:tc>
          <w:tcPr>
            <w:tcW w:w="5800" w:type="dxa"/>
            <w:tcBorders>
              <w:top w:val="nil"/>
              <w:left w:val="nil"/>
              <w:bottom w:val="single" w:sz="4" w:space="0" w:color="auto"/>
              <w:right w:val="single" w:sz="4" w:space="0" w:color="auto"/>
            </w:tcBorders>
            <w:shd w:val="clear" w:color="auto" w:fill="auto"/>
            <w:hideMark/>
          </w:tcPr>
          <w:p w14:paraId="10D24D55"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Can we have an extension of the submission deadline?</w:t>
            </w:r>
          </w:p>
        </w:tc>
        <w:tc>
          <w:tcPr>
            <w:tcW w:w="5485" w:type="dxa"/>
            <w:tcBorders>
              <w:top w:val="nil"/>
              <w:left w:val="nil"/>
              <w:bottom w:val="single" w:sz="4" w:space="0" w:color="auto"/>
              <w:right w:val="single" w:sz="4" w:space="0" w:color="auto"/>
            </w:tcBorders>
            <w:shd w:val="clear" w:color="FFFFFF" w:fill="FFFFFF"/>
            <w:hideMark/>
          </w:tcPr>
          <w:p w14:paraId="6EED6D2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Requests </w:t>
            </w:r>
            <w:proofErr w:type="gramStart"/>
            <w:r w:rsidRPr="00CB6FC8">
              <w:rPr>
                <w:rFonts w:ascii="Aptos Narrow" w:eastAsia="Times New Roman" w:hAnsi="Aptos Narrow" w:cs="Times New Roman"/>
                <w:color w:val="000000"/>
                <w:sz w:val="22"/>
                <w:szCs w:val="22"/>
              </w:rPr>
              <w:t>regarding  changes</w:t>
            </w:r>
            <w:proofErr w:type="gramEnd"/>
            <w:r w:rsidRPr="00CB6FC8">
              <w:rPr>
                <w:rFonts w:ascii="Aptos Narrow" w:eastAsia="Times New Roman" w:hAnsi="Aptos Narrow" w:cs="Times New Roman"/>
                <w:color w:val="000000"/>
                <w:sz w:val="22"/>
                <w:szCs w:val="22"/>
              </w:rPr>
              <w:t xml:space="preserve"> in bid timetable should be referred to the E-mail specified in the Tender documents</w:t>
            </w:r>
          </w:p>
        </w:tc>
      </w:tr>
      <w:tr w:rsidR="003E6A30" w:rsidRPr="00CB6FC8" w14:paraId="32A66161" w14:textId="77777777" w:rsidTr="003E6A30">
        <w:trPr>
          <w:trHeight w:val="1118"/>
        </w:trPr>
        <w:tc>
          <w:tcPr>
            <w:tcW w:w="1030" w:type="dxa"/>
            <w:tcBorders>
              <w:top w:val="nil"/>
              <w:left w:val="single" w:sz="4" w:space="0" w:color="auto"/>
              <w:bottom w:val="single" w:sz="4" w:space="0" w:color="auto"/>
              <w:right w:val="single" w:sz="4" w:space="0" w:color="auto"/>
            </w:tcBorders>
          </w:tcPr>
          <w:p w14:paraId="17EDC746"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0EF08CD3" w14:textId="227C5C4D"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Webinar</w:t>
            </w:r>
          </w:p>
        </w:tc>
        <w:tc>
          <w:tcPr>
            <w:tcW w:w="1435" w:type="dxa"/>
            <w:tcBorders>
              <w:top w:val="nil"/>
              <w:left w:val="nil"/>
              <w:bottom w:val="single" w:sz="4" w:space="0" w:color="auto"/>
              <w:right w:val="single" w:sz="4" w:space="0" w:color="auto"/>
            </w:tcBorders>
            <w:shd w:val="clear" w:color="auto" w:fill="auto"/>
            <w:noWrap/>
            <w:hideMark/>
          </w:tcPr>
          <w:p w14:paraId="3D573C97"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w:t>
            </w:r>
          </w:p>
        </w:tc>
        <w:tc>
          <w:tcPr>
            <w:tcW w:w="5800" w:type="dxa"/>
            <w:tcBorders>
              <w:top w:val="nil"/>
              <w:left w:val="nil"/>
              <w:bottom w:val="single" w:sz="4" w:space="0" w:color="auto"/>
              <w:right w:val="single" w:sz="4" w:space="0" w:color="auto"/>
            </w:tcBorders>
            <w:shd w:val="clear" w:color="auto" w:fill="auto"/>
            <w:noWrap/>
            <w:vAlign w:val="bottom"/>
            <w:hideMark/>
          </w:tcPr>
          <w:p w14:paraId="56BC40B3"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Will we be able to ask additional questions once we receive PART D?</w:t>
            </w:r>
          </w:p>
        </w:tc>
        <w:tc>
          <w:tcPr>
            <w:tcW w:w="5485" w:type="dxa"/>
            <w:tcBorders>
              <w:top w:val="nil"/>
              <w:left w:val="nil"/>
              <w:bottom w:val="single" w:sz="4" w:space="0" w:color="auto"/>
              <w:right w:val="single" w:sz="4" w:space="0" w:color="auto"/>
            </w:tcBorders>
            <w:shd w:val="clear" w:color="FFFFFF" w:fill="FFFFFF"/>
            <w:hideMark/>
          </w:tcPr>
          <w:p w14:paraId="0F0AF6AF"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No additional time is scheduled for questions. In the case of a critical question, it should be sent to the E-mail specified in the tender documents. The division will decide whether to answer at its discretion.</w:t>
            </w:r>
          </w:p>
        </w:tc>
      </w:tr>
      <w:tr w:rsidR="003E6A30" w:rsidRPr="00CB6FC8" w14:paraId="77529DE6" w14:textId="77777777" w:rsidTr="003E6A30">
        <w:trPr>
          <w:trHeight w:val="1305"/>
        </w:trPr>
        <w:tc>
          <w:tcPr>
            <w:tcW w:w="1030" w:type="dxa"/>
            <w:tcBorders>
              <w:top w:val="nil"/>
              <w:left w:val="single" w:sz="4" w:space="0" w:color="auto"/>
              <w:bottom w:val="single" w:sz="4" w:space="0" w:color="auto"/>
              <w:right w:val="single" w:sz="4" w:space="0" w:color="auto"/>
            </w:tcBorders>
          </w:tcPr>
          <w:p w14:paraId="32CE1FA7" w14:textId="77777777" w:rsidR="003E6A30" w:rsidRPr="003E6A30" w:rsidRDefault="003E6A30" w:rsidP="003E6A30">
            <w:pPr>
              <w:pStyle w:val="ListParagraph"/>
              <w:numPr>
                <w:ilvl w:val="0"/>
                <w:numId w:val="8"/>
              </w:numPr>
              <w:bidi w:val="0"/>
              <w:spacing w:after="0" w:line="240" w:lineRule="auto"/>
              <w:jc w:val="center"/>
              <w:rPr>
                <w:rFonts w:ascii="Aptos Narrow" w:eastAsia="Times New Roman" w:hAnsi="Aptos Narrow" w:cs="Times New Roman"/>
                <w:color w:val="000000"/>
                <w:sz w:val="22"/>
                <w:szCs w:val="22"/>
              </w:rPr>
            </w:pPr>
          </w:p>
        </w:tc>
        <w:tc>
          <w:tcPr>
            <w:tcW w:w="1030" w:type="dxa"/>
            <w:tcBorders>
              <w:top w:val="nil"/>
              <w:left w:val="single" w:sz="4" w:space="0" w:color="auto"/>
              <w:bottom w:val="single" w:sz="4" w:space="0" w:color="auto"/>
              <w:right w:val="single" w:sz="4" w:space="0" w:color="auto"/>
            </w:tcBorders>
            <w:shd w:val="clear" w:color="auto" w:fill="auto"/>
            <w:noWrap/>
            <w:hideMark/>
          </w:tcPr>
          <w:p w14:paraId="33F29CDB" w14:textId="18027EFB" w:rsidR="003E6A30" w:rsidRPr="00CB6FC8" w:rsidRDefault="003E6A30" w:rsidP="00CD348A">
            <w:pPr>
              <w:bidi w:val="0"/>
              <w:spacing w:after="0" w:line="240" w:lineRule="auto"/>
              <w:jc w:val="center"/>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Webinar</w:t>
            </w:r>
          </w:p>
        </w:tc>
        <w:tc>
          <w:tcPr>
            <w:tcW w:w="1435" w:type="dxa"/>
            <w:tcBorders>
              <w:top w:val="nil"/>
              <w:left w:val="nil"/>
              <w:bottom w:val="single" w:sz="4" w:space="0" w:color="auto"/>
              <w:right w:val="single" w:sz="4" w:space="0" w:color="auto"/>
            </w:tcBorders>
            <w:shd w:val="clear" w:color="auto" w:fill="auto"/>
            <w:noWrap/>
            <w:hideMark/>
          </w:tcPr>
          <w:p w14:paraId="7D78567F"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w:t>
            </w:r>
          </w:p>
        </w:tc>
        <w:tc>
          <w:tcPr>
            <w:tcW w:w="5800" w:type="dxa"/>
            <w:tcBorders>
              <w:top w:val="nil"/>
              <w:left w:val="nil"/>
              <w:bottom w:val="nil"/>
              <w:right w:val="nil"/>
            </w:tcBorders>
            <w:shd w:val="clear" w:color="auto" w:fill="auto"/>
            <w:noWrap/>
            <w:hideMark/>
          </w:tcPr>
          <w:p w14:paraId="0C9B3748"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r w:rsidRPr="00CB6FC8">
              <w:rPr>
                <w:rFonts w:ascii="Aptos Narrow" w:eastAsia="Times New Roman" w:hAnsi="Aptos Narrow" w:cs="Times New Roman"/>
                <w:color w:val="000000"/>
                <w:sz w:val="22"/>
                <w:szCs w:val="22"/>
              </w:rPr>
              <w:t xml:space="preserve">Will we have another session for </w:t>
            </w:r>
            <w:proofErr w:type="gramStart"/>
            <w:r w:rsidRPr="00CB6FC8">
              <w:rPr>
                <w:rFonts w:ascii="Aptos Narrow" w:eastAsia="Times New Roman" w:hAnsi="Aptos Narrow" w:cs="Times New Roman"/>
                <w:color w:val="000000"/>
                <w:sz w:val="22"/>
                <w:szCs w:val="22"/>
              </w:rPr>
              <w:t>questions  after</w:t>
            </w:r>
            <w:proofErr w:type="gramEnd"/>
            <w:r w:rsidRPr="00CB6FC8">
              <w:rPr>
                <w:rFonts w:ascii="Aptos Narrow" w:eastAsia="Times New Roman" w:hAnsi="Aptos Narrow" w:cs="Times New Roman"/>
                <w:color w:val="000000"/>
                <w:sz w:val="22"/>
                <w:szCs w:val="22"/>
              </w:rPr>
              <w:t xml:space="preserve"> part D </w:t>
            </w:r>
            <w:proofErr w:type="gramStart"/>
            <w:r w:rsidRPr="00CB6FC8">
              <w:rPr>
                <w:rFonts w:ascii="Aptos Narrow" w:eastAsia="Times New Roman" w:hAnsi="Aptos Narrow" w:cs="Times New Roman"/>
                <w:color w:val="000000"/>
                <w:sz w:val="22"/>
                <w:szCs w:val="22"/>
              </w:rPr>
              <w:t>will be</w:t>
            </w:r>
            <w:proofErr w:type="gramEnd"/>
            <w:r w:rsidRPr="00CB6FC8">
              <w:rPr>
                <w:rFonts w:ascii="Aptos Narrow" w:eastAsia="Times New Roman" w:hAnsi="Aptos Narrow" w:cs="Times New Roman"/>
                <w:color w:val="000000"/>
                <w:sz w:val="22"/>
                <w:szCs w:val="22"/>
              </w:rPr>
              <w:t xml:space="preserve"> published?</w:t>
            </w:r>
          </w:p>
        </w:tc>
        <w:tc>
          <w:tcPr>
            <w:tcW w:w="5485" w:type="dxa"/>
            <w:tcBorders>
              <w:top w:val="nil"/>
              <w:left w:val="nil"/>
              <w:bottom w:val="single" w:sz="4" w:space="0" w:color="auto"/>
              <w:right w:val="single" w:sz="4" w:space="0" w:color="auto"/>
            </w:tcBorders>
            <w:shd w:val="clear" w:color="FFFFFF" w:fill="FFFFFF"/>
            <w:hideMark/>
          </w:tcPr>
          <w:p w14:paraId="39A4836C" w14:textId="77777777" w:rsidR="003E6A30" w:rsidRPr="00CB6FC8" w:rsidRDefault="003E6A30" w:rsidP="00CD348A">
            <w:pPr>
              <w:bidi w:val="0"/>
              <w:spacing w:after="0" w:line="240" w:lineRule="auto"/>
              <w:rPr>
                <w:rFonts w:ascii="Aptos Narrow" w:eastAsia="Times New Roman" w:hAnsi="Aptos Narrow" w:cs="Times New Roman"/>
                <w:color w:val="000000"/>
                <w:sz w:val="22"/>
                <w:szCs w:val="22"/>
              </w:rPr>
            </w:pPr>
            <w:proofErr w:type="gramStart"/>
            <w:r w:rsidRPr="00CB6FC8">
              <w:rPr>
                <w:rFonts w:ascii="Aptos Narrow" w:eastAsia="Times New Roman" w:hAnsi="Aptos Narrow" w:cs="Times New Roman"/>
                <w:color w:val="000000"/>
                <w:sz w:val="22"/>
                <w:szCs w:val="22"/>
              </w:rPr>
              <w:t>At the moment</w:t>
            </w:r>
            <w:proofErr w:type="gramEnd"/>
            <w:r w:rsidRPr="00CB6FC8">
              <w:rPr>
                <w:rFonts w:ascii="Aptos Narrow" w:eastAsia="Times New Roman" w:hAnsi="Aptos Narrow" w:cs="Times New Roman"/>
                <w:color w:val="000000"/>
                <w:sz w:val="22"/>
                <w:szCs w:val="22"/>
              </w:rPr>
              <w:t xml:space="preserve"> the Division does not plan </w:t>
            </w:r>
            <w:proofErr w:type="gramStart"/>
            <w:r w:rsidRPr="00CB6FC8">
              <w:rPr>
                <w:rFonts w:ascii="Aptos Narrow" w:eastAsia="Times New Roman" w:hAnsi="Aptos Narrow" w:cs="Times New Roman"/>
                <w:color w:val="000000"/>
                <w:sz w:val="22"/>
                <w:szCs w:val="22"/>
              </w:rPr>
              <w:t xml:space="preserve">a </w:t>
            </w:r>
            <w:proofErr w:type="spellStart"/>
            <w:r w:rsidRPr="00CB6FC8">
              <w:rPr>
                <w:rFonts w:ascii="Aptos Narrow" w:eastAsia="Times New Roman" w:hAnsi="Aptos Narrow" w:cs="Times New Roman"/>
                <w:color w:val="000000"/>
                <w:sz w:val="22"/>
                <w:szCs w:val="22"/>
              </w:rPr>
              <w:t>nother</w:t>
            </w:r>
            <w:proofErr w:type="spellEnd"/>
            <w:proofErr w:type="gramEnd"/>
            <w:r w:rsidRPr="00CB6FC8">
              <w:rPr>
                <w:rFonts w:ascii="Aptos Narrow" w:eastAsia="Times New Roman" w:hAnsi="Aptos Narrow" w:cs="Times New Roman"/>
                <w:color w:val="000000"/>
                <w:sz w:val="22"/>
                <w:szCs w:val="22"/>
              </w:rPr>
              <w:t xml:space="preserve"> session for questions.</w:t>
            </w:r>
          </w:p>
        </w:tc>
      </w:tr>
    </w:tbl>
    <w:p w14:paraId="474F0A88" w14:textId="2168570B" w:rsidR="00C6582D" w:rsidRDefault="00C6582D">
      <w:pPr>
        <w:bidi w:val="0"/>
        <w:spacing w:after="160" w:line="278" w:lineRule="auto"/>
      </w:pPr>
    </w:p>
    <w:p w14:paraId="32F6ECCB" w14:textId="77777777" w:rsidR="00F923EE" w:rsidRDefault="00F923EE" w:rsidP="00F923EE">
      <w:pPr>
        <w:bidi w:val="0"/>
        <w:spacing w:after="160" w:line="278" w:lineRule="auto"/>
      </w:pPr>
    </w:p>
    <w:p w14:paraId="50103662" w14:textId="77777777" w:rsidR="002D167C" w:rsidRDefault="002D167C" w:rsidP="002D167C">
      <w:pPr>
        <w:bidi w:val="0"/>
        <w:spacing w:after="0"/>
      </w:pPr>
    </w:p>
    <w:sectPr w:rsidR="002D167C" w:rsidSect="00B067F2">
      <w:pgSz w:w="15840" w:h="12240"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E9B9A4" w14:textId="77777777" w:rsidR="00A31FCC" w:rsidRDefault="00A31FCC" w:rsidP="005C6E8B">
      <w:pPr>
        <w:spacing w:after="0" w:line="240" w:lineRule="auto"/>
      </w:pPr>
      <w:r>
        <w:separator/>
      </w:r>
    </w:p>
  </w:endnote>
  <w:endnote w:type="continuationSeparator" w:id="0">
    <w:p w14:paraId="5690024F" w14:textId="77777777" w:rsidR="00A31FCC" w:rsidRDefault="00A31FCC" w:rsidP="005C6E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Aptos">
    <w:charset w:val="00"/>
    <w:family w:val="swiss"/>
    <w:pitch w:val="variable"/>
    <w:sig w:usb0="20000287" w:usb1="00000003"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inherit">
    <w:altName w:val="Cambria"/>
    <w:panose1 w:val="00000000000000000000"/>
    <w:charset w:val="00"/>
    <w:family w:val="roman"/>
    <w:notTrueType/>
    <w:pitch w:val="default"/>
  </w:font>
  <w:font w:name="Aptos Narrow">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F9B4F1" w14:textId="77777777" w:rsidR="00A31FCC" w:rsidRDefault="00A31FCC" w:rsidP="005C6E8B">
      <w:pPr>
        <w:spacing w:after="0" w:line="240" w:lineRule="auto"/>
      </w:pPr>
      <w:r>
        <w:separator/>
      </w:r>
    </w:p>
  </w:footnote>
  <w:footnote w:type="continuationSeparator" w:id="0">
    <w:p w14:paraId="6D20786A" w14:textId="77777777" w:rsidR="00A31FCC" w:rsidRDefault="00A31FCC" w:rsidP="005C6E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284360" w14:textId="71285052" w:rsidR="005C6E8B" w:rsidRDefault="005C6E8B" w:rsidP="000B4F13">
    <w:pPr>
      <w:pStyle w:val="Header"/>
      <w:bidi w:val="0"/>
      <w:jc w:val="left"/>
    </w:pPr>
    <w:r>
      <w:t xml:space="preserve">Ministry of Health                                                       Q&amp;A - </w:t>
    </w:r>
    <w:r w:rsidR="00C6582D">
      <w:t>3</w:t>
    </w:r>
    <w:r>
      <w:tab/>
      <w:t xml:space="preserve">Tender 110-2024 </w:t>
    </w:r>
  </w:p>
  <w:p w14:paraId="40AD8D58" w14:textId="1F56952E" w:rsidR="005C6E8B" w:rsidRDefault="005C6E8B" w:rsidP="000B4F13">
    <w:pPr>
      <w:pStyle w:val="Header"/>
      <w:bidi w:val="0"/>
      <w:jc w:val="left"/>
    </w:pPr>
    <w:r>
      <w:t>Division of Governmental medical centers</w:t>
    </w:r>
    <w:r>
      <w:tab/>
    </w:r>
    <w:r w:rsidR="000B4F13">
      <w:rPr>
        <w:rtl/>
      </w:rPr>
      <w:tab/>
    </w:r>
    <w:r>
      <w:t xml:space="preserve">page </w:t>
    </w:r>
    <w:r>
      <w:fldChar w:fldCharType="begin"/>
    </w:r>
    <w:r>
      <w:instrText xml:space="preserve"> PAGE   \* MERGEFORMAT </w:instrText>
    </w:r>
    <w:r>
      <w:fldChar w:fldCharType="separate"/>
    </w:r>
    <w:r>
      <w:t>242</w:t>
    </w:r>
    <w:r>
      <w:rPr>
        <w:noProof/>
      </w:rPr>
      <w:fldChar w:fldCharType="end"/>
    </w:r>
  </w:p>
  <w:p w14:paraId="610E9950" w14:textId="77777777" w:rsidR="005C6E8B" w:rsidRDefault="005C6E8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A62F94"/>
    <w:multiLevelType w:val="hybridMultilevel"/>
    <w:tmpl w:val="E12C0B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D20440"/>
    <w:multiLevelType w:val="hybridMultilevel"/>
    <w:tmpl w:val="868AE4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C612F94"/>
    <w:multiLevelType w:val="hybridMultilevel"/>
    <w:tmpl w:val="1C9C1084"/>
    <w:lvl w:ilvl="0" w:tplc="7FAE9A64">
      <w:start w:val="1"/>
      <w:numFmt w:val="decimal"/>
      <w:lvlText w:val="%1."/>
      <w:lvlJc w:val="left"/>
      <w:pPr>
        <w:ind w:left="387" w:hanging="360"/>
      </w:pPr>
      <w:rPr>
        <w:rFonts w:hint="default"/>
      </w:rPr>
    </w:lvl>
    <w:lvl w:ilvl="1" w:tplc="1BE0D848">
      <w:start w:val="1"/>
      <w:numFmt w:val="hebrew1"/>
      <w:lvlText w:val="%2."/>
      <w:lvlJc w:val="center"/>
      <w:pPr>
        <w:ind w:left="1107" w:hanging="360"/>
      </w:pPr>
      <w:rPr>
        <w:b w:val="0"/>
        <w:bCs w:val="0"/>
        <w:lang w:val="en-US"/>
      </w:rPr>
    </w:lvl>
    <w:lvl w:ilvl="2" w:tplc="8E48C98E">
      <w:start w:val="1"/>
      <w:numFmt w:val="lowerRoman"/>
      <w:lvlText w:val="%3."/>
      <w:lvlJc w:val="right"/>
      <w:pPr>
        <w:ind w:left="1827" w:hanging="180"/>
      </w:pPr>
    </w:lvl>
    <w:lvl w:ilvl="3" w:tplc="C986B9F4" w:tentative="1">
      <w:start w:val="1"/>
      <w:numFmt w:val="decimal"/>
      <w:lvlText w:val="%4."/>
      <w:lvlJc w:val="left"/>
      <w:pPr>
        <w:ind w:left="2547" w:hanging="360"/>
      </w:pPr>
    </w:lvl>
    <w:lvl w:ilvl="4" w:tplc="6ECE4454" w:tentative="1">
      <w:start w:val="1"/>
      <w:numFmt w:val="lowerLetter"/>
      <w:lvlText w:val="%5."/>
      <w:lvlJc w:val="left"/>
      <w:pPr>
        <w:ind w:left="3267" w:hanging="360"/>
      </w:pPr>
    </w:lvl>
    <w:lvl w:ilvl="5" w:tplc="A6081F4E" w:tentative="1">
      <w:start w:val="1"/>
      <w:numFmt w:val="lowerRoman"/>
      <w:lvlText w:val="%6."/>
      <w:lvlJc w:val="right"/>
      <w:pPr>
        <w:ind w:left="3987" w:hanging="180"/>
      </w:pPr>
    </w:lvl>
    <w:lvl w:ilvl="6" w:tplc="6AA6C714" w:tentative="1">
      <w:start w:val="1"/>
      <w:numFmt w:val="decimal"/>
      <w:lvlText w:val="%7."/>
      <w:lvlJc w:val="left"/>
      <w:pPr>
        <w:ind w:left="4707" w:hanging="360"/>
      </w:pPr>
    </w:lvl>
    <w:lvl w:ilvl="7" w:tplc="BE1E24B0" w:tentative="1">
      <w:start w:val="1"/>
      <w:numFmt w:val="lowerLetter"/>
      <w:lvlText w:val="%8."/>
      <w:lvlJc w:val="left"/>
      <w:pPr>
        <w:ind w:left="5427" w:hanging="360"/>
      </w:pPr>
    </w:lvl>
    <w:lvl w:ilvl="8" w:tplc="EABAA8E4" w:tentative="1">
      <w:start w:val="1"/>
      <w:numFmt w:val="lowerRoman"/>
      <w:lvlText w:val="%9."/>
      <w:lvlJc w:val="right"/>
      <w:pPr>
        <w:ind w:left="6147" w:hanging="180"/>
      </w:pPr>
    </w:lvl>
  </w:abstractNum>
  <w:abstractNum w:abstractNumId="3" w15:restartNumberingAfterBreak="0">
    <w:nsid w:val="2DAF42C6"/>
    <w:multiLevelType w:val="multilevel"/>
    <w:tmpl w:val="B4DABF2C"/>
    <w:lvl w:ilvl="0">
      <w:start w:val="1"/>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4707" w:hanging="1021"/>
      </w:pPr>
    </w:lvl>
    <w:lvl w:ilvl="3">
      <w:start w:val="1"/>
      <w:numFmt w:val="decimal"/>
      <w:pStyle w:val="4"/>
      <w:lvlText w:val="%1.%2.%3.%4."/>
      <w:lvlJc w:val="left"/>
      <w:pPr>
        <w:ind w:left="2864" w:hanging="1304"/>
      </w:pPr>
      <w:rPr>
        <w:rFonts w:cs="David" w:hint="cs"/>
        <w:b w:val="0"/>
        <w:bCs/>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446F1E2D"/>
    <w:multiLevelType w:val="hybridMultilevel"/>
    <w:tmpl w:val="ACBE78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8BB7DB1"/>
    <w:multiLevelType w:val="hybridMultilevel"/>
    <w:tmpl w:val="601CA7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C817855"/>
    <w:multiLevelType w:val="hybridMultilevel"/>
    <w:tmpl w:val="626657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4F84493"/>
    <w:multiLevelType w:val="hybridMultilevel"/>
    <w:tmpl w:val="F06633C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37466482">
    <w:abstractNumId w:val="2"/>
  </w:num>
  <w:num w:numId="2" w16cid:durableId="717434932">
    <w:abstractNumId w:val="7"/>
  </w:num>
  <w:num w:numId="3" w16cid:durableId="891844103">
    <w:abstractNumId w:val="5"/>
  </w:num>
  <w:num w:numId="4" w16cid:durableId="16319325">
    <w:abstractNumId w:val="3"/>
  </w:num>
  <w:num w:numId="5" w16cid:durableId="2041935555">
    <w:abstractNumId w:val="6"/>
  </w:num>
  <w:num w:numId="6" w16cid:durableId="570699372">
    <w:abstractNumId w:val="1"/>
  </w:num>
  <w:num w:numId="7" w16cid:durableId="1560823445">
    <w:abstractNumId w:val="0"/>
  </w:num>
  <w:num w:numId="8" w16cid:durableId="108764884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6E8B"/>
    <w:rsid w:val="0007427D"/>
    <w:rsid w:val="0008503D"/>
    <w:rsid w:val="00091C5C"/>
    <w:rsid w:val="00092673"/>
    <w:rsid w:val="000A5CBC"/>
    <w:rsid w:val="000A73BB"/>
    <w:rsid w:val="000B4F13"/>
    <w:rsid w:val="000C397C"/>
    <w:rsid w:val="001A242A"/>
    <w:rsid w:val="001A5EB8"/>
    <w:rsid w:val="001B56FB"/>
    <w:rsid w:val="00246837"/>
    <w:rsid w:val="002D167C"/>
    <w:rsid w:val="0032252A"/>
    <w:rsid w:val="003D0504"/>
    <w:rsid w:val="003E4020"/>
    <w:rsid w:val="003E6A30"/>
    <w:rsid w:val="004A127F"/>
    <w:rsid w:val="004D17E2"/>
    <w:rsid w:val="00512DBE"/>
    <w:rsid w:val="00535C6B"/>
    <w:rsid w:val="005C6E8B"/>
    <w:rsid w:val="005E41BC"/>
    <w:rsid w:val="006534A5"/>
    <w:rsid w:val="006821DC"/>
    <w:rsid w:val="006851A8"/>
    <w:rsid w:val="006D6E35"/>
    <w:rsid w:val="00854C92"/>
    <w:rsid w:val="0088002B"/>
    <w:rsid w:val="008E4DF6"/>
    <w:rsid w:val="008F0A00"/>
    <w:rsid w:val="00915675"/>
    <w:rsid w:val="009B2776"/>
    <w:rsid w:val="009E59FD"/>
    <w:rsid w:val="009F138C"/>
    <w:rsid w:val="00A20FFA"/>
    <w:rsid w:val="00A31FCC"/>
    <w:rsid w:val="00A45698"/>
    <w:rsid w:val="00A7686D"/>
    <w:rsid w:val="00A87602"/>
    <w:rsid w:val="00AD51F8"/>
    <w:rsid w:val="00B067F2"/>
    <w:rsid w:val="00B171CB"/>
    <w:rsid w:val="00B41370"/>
    <w:rsid w:val="00B65DA4"/>
    <w:rsid w:val="00BA0662"/>
    <w:rsid w:val="00BB5BBF"/>
    <w:rsid w:val="00C151F2"/>
    <w:rsid w:val="00C6582D"/>
    <w:rsid w:val="00C86AAF"/>
    <w:rsid w:val="00CB58AD"/>
    <w:rsid w:val="00CB6FC8"/>
    <w:rsid w:val="00CD348A"/>
    <w:rsid w:val="00D11C45"/>
    <w:rsid w:val="00D5310A"/>
    <w:rsid w:val="00D75CDD"/>
    <w:rsid w:val="00DA391F"/>
    <w:rsid w:val="00DC2BB4"/>
    <w:rsid w:val="00DF4979"/>
    <w:rsid w:val="00E533F7"/>
    <w:rsid w:val="00EB5148"/>
    <w:rsid w:val="00F30ABD"/>
    <w:rsid w:val="00F65E11"/>
    <w:rsid w:val="00F923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7C084E"/>
  <w15:chartTrackingRefBased/>
  <w15:docId w15:val="{D5612222-D1DD-45AB-B315-790853925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167C"/>
    <w:pPr>
      <w:bidi/>
      <w:spacing w:after="200" w:line="276" w:lineRule="auto"/>
    </w:pPr>
    <w:rPr>
      <w:rFonts w:ascii="Calibri" w:eastAsia="Calibri" w:hAnsi="Calibri" w:cs="Arial"/>
      <w:kern w:val="0"/>
      <w:sz w:val="20"/>
      <w:szCs w:val="20"/>
      <w14:ligatures w14:val="none"/>
    </w:rPr>
  </w:style>
  <w:style w:type="paragraph" w:styleId="Heading1">
    <w:name w:val="heading 1"/>
    <w:basedOn w:val="Normal"/>
    <w:next w:val="Normal"/>
    <w:link w:val="Heading1Char"/>
    <w:uiPriority w:val="9"/>
    <w:qFormat/>
    <w:rsid w:val="005C6E8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C6E8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C6E8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C6E8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C6E8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C6E8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C6E8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C6E8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C6E8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6E8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C6E8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C6E8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C6E8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C6E8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C6E8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C6E8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C6E8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C6E8B"/>
    <w:rPr>
      <w:rFonts w:eastAsiaTheme="majorEastAsia" w:cstheme="majorBidi"/>
      <w:color w:val="272727" w:themeColor="text1" w:themeTint="D8"/>
    </w:rPr>
  </w:style>
  <w:style w:type="paragraph" w:styleId="Title">
    <w:name w:val="Title"/>
    <w:basedOn w:val="Normal"/>
    <w:next w:val="Normal"/>
    <w:link w:val="TitleChar"/>
    <w:uiPriority w:val="10"/>
    <w:qFormat/>
    <w:rsid w:val="005C6E8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C6E8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C6E8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C6E8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C6E8B"/>
    <w:pPr>
      <w:spacing w:before="160"/>
      <w:jc w:val="center"/>
    </w:pPr>
    <w:rPr>
      <w:i/>
      <w:iCs/>
      <w:color w:val="404040" w:themeColor="text1" w:themeTint="BF"/>
    </w:rPr>
  </w:style>
  <w:style w:type="character" w:customStyle="1" w:styleId="QuoteChar">
    <w:name w:val="Quote Char"/>
    <w:basedOn w:val="DefaultParagraphFont"/>
    <w:link w:val="Quote"/>
    <w:uiPriority w:val="29"/>
    <w:rsid w:val="005C6E8B"/>
    <w:rPr>
      <w:i/>
      <w:iCs/>
      <w:color w:val="404040" w:themeColor="text1" w:themeTint="BF"/>
    </w:rPr>
  </w:style>
  <w:style w:type="paragraph" w:styleId="ListParagraph">
    <w:name w:val="List Paragraph"/>
    <w:aliases w:val="LP1,פיסקת bullets,lp1,Bullet List,FooterText,numbered,Paragraphe de liste1"/>
    <w:basedOn w:val="Normal"/>
    <w:link w:val="ListParagraphChar"/>
    <w:uiPriority w:val="34"/>
    <w:qFormat/>
    <w:rsid w:val="005C6E8B"/>
    <w:pPr>
      <w:ind w:left="720"/>
      <w:contextualSpacing/>
    </w:pPr>
  </w:style>
  <w:style w:type="character" w:styleId="IntenseEmphasis">
    <w:name w:val="Intense Emphasis"/>
    <w:basedOn w:val="DefaultParagraphFont"/>
    <w:uiPriority w:val="21"/>
    <w:qFormat/>
    <w:rsid w:val="005C6E8B"/>
    <w:rPr>
      <w:i/>
      <w:iCs/>
      <w:color w:val="0F4761" w:themeColor="accent1" w:themeShade="BF"/>
    </w:rPr>
  </w:style>
  <w:style w:type="paragraph" w:styleId="IntenseQuote">
    <w:name w:val="Intense Quote"/>
    <w:basedOn w:val="Normal"/>
    <w:next w:val="Normal"/>
    <w:link w:val="IntenseQuoteChar"/>
    <w:uiPriority w:val="30"/>
    <w:qFormat/>
    <w:rsid w:val="005C6E8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C6E8B"/>
    <w:rPr>
      <w:i/>
      <w:iCs/>
      <w:color w:val="0F4761" w:themeColor="accent1" w:themeShade="BF"/>
    </w:rPr>
  </w:style>
  <w:style w:type="character" w:styleId="IntenseReference">
    <w:name w:val="Intense Reference"/>
    <w:basedOn w:val="DefaultParagraphFont"/>
    <w:uiPriority w:val="32"/>
    <w:qFormat/>
    <w:rsid w:val="005C6E8B"/>
    <w:rPr>
      <w:b/>
      <w:bCs/>
      <w:smallCaps/>
      <w:color w:val="0F4761" w:themeColor="accent1" w:themeShade="BF"/>
      <w:spacing w:val="5"/>
    </w:rPr>
  </w:style>
  <w:style w:type="paragraph" w:styleId="Header">
    <w:name w:val="header"/>
    <w:basedOn w:val="Normal"/>
    <w:link w:val="HeaderChar"/>
    <w:uiPriority w:val="99"/>
    <w:unhideWhenUsed/>
    <w:rsid w:val="005C6E8B"/>
    <w:pPr>
      <w:tabs>
        <w:tab w:val="center" w:pos="4153"/>
        <w:tab w:val="right" w:pos="8306"/>
      </w:tabs>
      <w:spacing w:after="0" w:line="240" w:lineRule="auto"/>
      <w:jc w:val="right"/>
    </w:pPr>
    <w:rPr>
      <w:rFonts w:cs="David"/>
    </w:rPr>
  </w:style>
  <w:style w:type="character" w:customStyle="1" w:styleId="HeaderChar">
    <w:name w:val="Header Char"/>
    <w:basedOn w:val="DefaultParagraphFont"/>
    <w:link w:val="Header"/>
    <w:uiPriority w:val="99"/>
    <w:rsid w:val="005C6E8B"/>
    <w:rPr>
      <w:rFonts w:cs="David"/>
      <w:kern w:val="0"/>
    </w:rPr>
  </w:style>
  <w:style w:type="paragraph" w:styleId="Footer">
    <w:name w:val="footer"/>
    <w:basedOn w:val="Normal"/>
    <w:link w:val="FooterChar"/>
    <w:uiPriority w:val="99"/>
    <w:unhideWhenUsed/>
    <w:rsid w:val="005C6E8B"/>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6E8B"/>
  </w:style>
  <w:style w:type="character" w:customStyle="1" w:styleId="ListParagraphChar">
    <w:name w:val="List Paragraph Char"/>
    <w:aliases w:val="LP1 Char,פיסקת bullets Char,lp1 Char,Bullet List Char,FooterText Char,numbered Char,Paragraphe de liste1 Char"/>
    <w:link w:val="ListParagraph"/>
    <w:uiPriority w:val="34"/>
    <w:rsid w:val="006D6E35"/>
  </w:style>
  <w:style w:type="paragraph" w:styleId="HTMLPreformatted">
    <w:name w:val="HTML Preformatted"/>
    <w:basedOn w:val="Normal"/>
    <w:link w:val="HTMLPreformattedChar"/>
    <w:uiPriority w:val="99"/>
    <w:semiHidden/>
    <w:unhideWhenUsed/>
    <w:rsid w:val="000B4F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rPr>
  </w:style>
  <w:style w:type="character" w:customStyle="1" w:styleId="HTMLPreformattedChar">
    <w:name w:val="HTML Preformatted Char"/>
    <w:basedOn w:val="DefaultParagraphFont"/>
    <w:link w:val="HTMLPreformatted"/>
    <w:uiPriority w:val="99"/>
    <w:semiHidden/>
    <w:rsid w:val="000B4F13"/>
    <w:rPr>
      <w:rFonts w:ascii="Courier New" w:eastAsia="Times New Roman" w:hAnsi="Courier New" w:cs="Courier New"/>
      <w:kern w:val="0"/>
      <w:sz w:val="20"/>
      <w:szCs w:val="20"/>
      <w14:ligatures w14:val="none"/>
    </w:rPr>
  </w:style>
  <w:style w:type="character" w:customStyle="1" w:styleId="y2iqfc">
    <w:name w:val="y2iqfc"/>
    <w:basedOn w:val="DefaultParagraphFont"/>
    <w:rsid w:val="000B4F13"/>
  </w:style>
  <w:style w:type="character" w:styleId="CommentReference">
    <w:name w:val="annotation reference"/>
    <w:basedOn w:val="DefaultParagraphFont"/>
    <w:uiPriority w:val="99"/>
    <w:semiHidden/>
    <w:unhideWhenUsed/>
    <w:rsid w:val="004A127F"/>
    <w:rPr>
      <w:sz w:val="16"/>
      <w:szCs w:val="16"/>
    </w:rPr>
  </w:style>
  <w:style w:type="paragraph" w:styleId="CommentText">
    <w:name w:val="annotation text"/>
    <w:basedOn w:val="Normal"/>
    <w:link w:val="CommentTextChar"/>
    <w:uiPriority w:val="99"/>
    <w:unhideWhenUsed/>
    <w:rsid w:val="004A127F"/>
    <w:pPr>
      <w:spacing w:line="240" w:lineRule="auto"/>
    </w:pPr>
  </w:style>
  <w:style w:type="character" w:customStyle="1" w:styleId="CommentTextChar">
    <w:name w:val="Comment Text Char"/>
    <w:basedOn w:val="DefaultParagraphFont"/>
    <w:link w:val="CommentText"/>
    <w:uiPriority w:val="99"/>
    <w:rsid w:val="004A127F"/>
    <w:rPr>
      <w:rFonts w:ascii="Calibri" w:eastAsia="Calibri" w:hAnsi="Calibri" w:cs="Arial"/>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4A127F"/>
    <w:rPr>
      <w:b/>
      <w:bCs/>
    </w:rPr>
  </w:style>
  <w:style w:type="character" w:customStyle="1" w:styleId="CommentSubjectChar">
    <w:name w:val="Comment Subject Char"/>
    <w:basedOn w:val="CommentTextChar"/>
    <w:link w:val="CommentSubject"/>
    <w:uiPriority w:val="99"/>
    <w:semiHidden/>
    <w:rsid w:val="004A127F"/>
    <w:rPr>
      <w:rFonts w:ascii="Calibri" w:eastAsia="Calibri" w:hAnsi="Calibri" w:cs="Arial"/>
      <w:b/>
      <w:bCs/>
      <w:kern w:val="0"/>
      <w:sz w:val="20"/>
      <w:szCs w:val="20"/>
      <w14:ligatures w14:val="none"/>
    </w:rPr>
  </w:style>
  <w:style w:type="character" w:styleId="Hyperlink">
    <w:name w:val="Hyperlink"/>
    <w:basedOn w:val="DefaultParagraphFont"/>
    <w:uiPriority w:val="99"/>
    <w:semiHidden/>
    <w:unhideWhenUsed/>
    <w:rsid w:val="002D167C"/>
    <w:rPr>
      <w:color w:val="0563C1"/>
      <w:u w:val="single"/>
    </w:rPr>
  </w:style>
  <w:style w:type="character" w:styleId="FollowedHyperlink">
    <w:name w:val="FollowedHyperlink"/>
    <w:basedOn w:val="DefaultParagraphFont"/>
    <w:uiPriority w:val="99"/>
    <w:semiHidden/>
    <w:unhideWhenUsed/>
    <w:rsid w:val="002D167C"/>
    <w:rPr>
      <w:color w:val="954F72"/>
      <w:u w:val="single"/>
    </w:rPr>
  </w:style>
  <w:style w:type="paragraph" w:customStyle="1" w:styleId="msonormal0">
    <w:name w:val="msonormal"/>
    <w:basedOn w:val="Normal"/>
    <w:rsid w:val="002D167C"/>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nt5">
    <w:name w:val="font5"/>
    <w:basedOn w:val="Normal"/>
    <w:rsid w:val="002D167C"/>
    <w:pPr>
      <w:bidi w:val="0"/>
      <w:spacing w:before="100" w:beforeAutospacing="1" w:after="100" w:afterAutospacing="1" w:line="240" w:lineRule="auto"/>
    </w:pPr>
    <w:rPr>
      <w:rFonts w:eastAsia="Times New Roman" w:cs="Calibri"/>
      <w:color w:val="000000"/>
      <w:sz w:val="24"/>
      <w:szCs w:val="24"/>
    </w:rPr>
  </w:style>
  <w:style w:type="paragraph" w:customStyle="1" w:styleId="font6">
    <w:name w:val="font6"/>
    <w:basedOn w:val="Normal"/>
    <w:rsid w:val="002D167C"/>
    <w:pPr>
      <w:bidi w:val="0"/>
      <w:spacing w:before="100" w:beforeAutospacing="1" w:after="100" w:afterAutospacing="1" w:line="240" w:lineRule="auto"/>
    </w:pPr>
    <w:rPr>
      <w:rFonts w:eastAsia="Times New Roman" w:cs="Calibri"/>
      <w:color w:val="000000"/>
      <w:sz w:val="24"/>
      <w:szCs w:val="24"/>
    </w:rPr>
  </w:style>
  <w:style w:type="paragraph" w:customStyle="1" w:styleId="font7">
    <w:name w:val="font7"/>
    <w:basedOn w:val="Normal"/>
    <w:rsid w:val="002D167C"/>
    <w:pPr>
      <w:bidi w:val="0"/>
      <w:spacing w:before="100" w:beforeAutospacing="1" w:after="100" w:afterAutospacing="1" w:line="240" w:lineRule="auto"/>
    </w:pPr>
    <w:rPr>
      <w:rFonts w:eastAsia="Times New Roman" w:cs="Calibri"/>
      <w:color w:val="222222"/>
      <w:sz w:val="24"/>
      <w:szCs w:val="24"/>
    </w:rPr>
  </w:style>
  <w:style w:type="paragraph" w:customStyle="1" w:styleId="font8">
    <w:name w:val="font8"/>
    <w:basedOn w:val="Normal"/>
    <w:rsid w:val="002D167C"/>
    <w:pPr>
      <w:bidi w:val="0"/>
      <w:spacing w:before="100" w:beforeAutospacing="1" w:after="100" w:afterAutospacing="1" w:line="240" w:lineRule="auto"/>
    </w:pPr>
    <w:rPr>
      <w:rFonts w:eastAsia="Times New Roman" w:cs="Calibri"/>
      <w:color w:val="222222"/>
      <w:sz w:val="24"/>
      <w:szCs w:val="24"/>
      <w:u w:val="single"/>
    </w:rPr>
  </w:style>
  <w:style w:type="paragraph" w:customStyle="1" w:styleId="font9">
    <w:name w:val="font9"/>
    <w:basedOn w:val="Normal"/>
    <w:rsid w:val="002D167C"/>
    <w:pPr>
      <w:bidi w:val="0"/>
      <w:spacing w:before="100" w:beforeAutospacing="1" w:after="100" w:afterAutospacing="1" w:line="240" w:lineRule="auto"/>
    </w:pPr>
    <w:rPr>
      <w:rFonts w:eastAsia="Times New Roman" w:cs="Calibri"/>
      <w:i/>
      <w:iCs/>
      <w:color w:val="4472C4"/>
      <w:sz w:val="24"/>
      <w:szCs w:val="24"/>
    </w:rPr>
  </w:style>
  <w:style w:type="paragraph" w:customStyle="1" w:styleId="font10">
    <w:name w:val="font10"/>
    <w:basedOn w:val="Normal"/>
    <w:rsid w:val="002D167C"/>
    <w:pPr>
      <w:bidi w:val="0"/>
      <w:spacing w:before="100" w:beforeAutospacing="1" w:after="100" w:afterAutospacing="1" w:line="240" w:lineRule="auto"/>
    </w:pPr>
    <w:rPr>
      <w:rFonts w:eastAsia="Times New Roman" w:cs="Calibri"/>
      <w:color w:val="FF0000"/>
      <w:sz w:val="24"/>
      <w:szCs w:val="24"/>
    </w:rPr>
  </w:style>
  <w:style w:type="paragraph" w:customStyle="1" w:styleId="font11">
    <w:name w:val="font11"/>
    <w:basedOn w:val="Normal"/>
    <w:rsid w:val="002D167C"/>
    <w:pPr>
      <w:bidi w:val="0"/>
      <w:spacing w:before="100" w:beforeAutospacing="1" w:after="100" w:afterAutospacing="1" w:line="240" w:lineRule="auto"/>
    </w:pPr>
    <w:rPr>
      <w:rFonts w:eastAsia="Times New Roman" w:cs="Calibri"/>
      <w:color w:val="FF0000"/>
      <w:sz w:val="24"/>
      <w:szCs w:val="24"/>
    </w:rPr>
  </w:style>
  <w:style w:type="paragraph" w:customStyle="1" w:styleId="font12">
    <w:name w:val="font12"/>
    <w:basedOn w:val="Normal"/>
    <w:rsid w:val="002D167C"/>
    <w:pPr>
      <w:bidi w:val="0"/>
      <w:spacing w:before="100" w:beforeAutospacing="1" w:after="100" w:afterAutospacing="1" w:line="240" w:lineRule="auto"/>
    </w:pPr>
    <w:rPr>
      <w:rFonts w:eastAsia="Times New Roman" w:cs="Calibri"/>
      <w:i/>
      <w:iCs/>
      <w:color w:val="4472C4"/>
      <w:sz w:val="24"/>
      <w:szCs w:val="24"/>
    </w:rPr>
  </w:style>
  <w:style w:type="paragraph" w:customStyle="1" w:styleId="font13">
    <w:name w:val="font13"/>
    <w:basedOn w:val="Normal"/>
    <w:rsid w:val="002D167C"/>
    <w:pPr>
      <w:bidi w:val="0"/>
      <w:spacing w:before="100" w:beforeAutospacing="1" w:after="100" w:afterAutospacing="1" w:line="240" w:lineRule="auto"/>
    </w:pPr>
    <w:rPr>
      <w:rFonts w:eastAsia="Times New Roman" w:cs="Calibri"/>
      <w:color w:val="0070C0"/>
      <w:sz w:val="24"/>
      <w:szCs w:val="24"/>
    </w:rPr>
  </w:style>
  <w:style w:type="paragraph" w:customStyle="1" w:styleId="font14">
    <w:name w:val="font14"/>
    <w:basedOn w:val="Normal"/>
    <w:rsid w:val="002D167C"/>
    <w:pPr>
      <w:bidi w:val="0"/>
      <w:spacing w:before="100" w:beforeAutospacing="1" w:after="100" w:afterAutospacing="1" w:line="240" w:lineRule="auto"/>
    </w:pPr>
    <w:rPr>
      <w:rFonts w:eastAsia="Times New Roman" w:cs="Calibri"/>
      <w:i/>
      <w:iCs/>
      <w:color w:val="000000"/>
      <w:sz w:val="24"/>
      <w:szCs w:val="24"/>
    </w:rPr>
  </w:style>
  <w:style w:type="paragraph" w:customStyle="1" w:styleId="font15">
    <w:name w:val="font15"/>
    <w:basedOn w:val="Normal"/>
    <w:rsid w:val="002D167C"/>
    <w:pPr>
      <w:bidi w:val="0"/>
      <w:spacing w:before="100" w:beforeAutospacing="1" w:after="100" w:afterAutospacing="1" w:line="240" w:lineRule="auto"/>
    </w:pPr>
    <w:rPr>
      <w:rFonts w:eastAsia="Times New Roman" w:cs="Calibri"/>
      <w:color w:val="000000"/>
      <w:sz w:val="24"/>
      <w:szCs w:val="24"/>
      <w:u w:val="single"/>
    </w:rPr>
  </w:style>
  <w:style w:type="paragraph" w:customStyle="1" w:styleId="xl69">
    <w:name w:val="xl69"/>
    <w:basedOn w:val="Normal"/>
    <w:rsid w:val="002D167C"/>
    <w:pPr>
      <w:bidi w:val="0"/>
      <w:spacing w:before="100" w:beforeAutospacing="1" w:after="100" w:afterAutospacing="1" w:line="240" w:lineRule="auto"/>
      <w:textAlignment w:val="top"/>
    </w:pPr>
    <w:rPr>
      <w:rFonts w:ascii="inherit" w:eastAsia="Times New Roman" w:hAnsi="inherit" w:cs="Times New Roman"/>
      <w:color w:val="1F1F1F"/>
      <w:sz w:val="24"/>
      <w:szCs w:val="24"/>
    </w:rPr>
  </w:style>
  <w:style w:type="paragraph" w:customStyle="1" w:styleId="xl70">
    <w:name w:val="xl70"/>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eastAsia="Times New Roman" w:cs="Calibri"/>
      <w:sz w:val="24"/>
      <w:szCs w:val="24"/>
    </w:rPr>
  </w:style>
  <w:style w:type="paragraph" w:customStyle="1" w:styleId="xl71">
    <w:name w:val="xl71"/>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both"/>
      <w:textAlignment w:val="center"/>
    </w:pPr>
    <w:rPr>
      <w:rFonts w:eastAsia="Times New Roman" w:cs="Calibri"/>
      <w:sz w:val="24"/>
      <w:szCs w:val="24"/>
    </w:rPr>
  </w:style>
  <w:style w:type="paragraph" w:customStyle="1" w:styleId="xl72">
    <w:name w:val="xl72"/>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eastAsia="Times New Roman" w:cs="Calibri"/>
      <w:b/>
      <w:bCs/>
      <w:sz w:val="24"/>
      <w:szCs w:val="24"/>
    </w:rPr>
  </w:style>
  <w:style w:type="paragraph" w:customStyle="1" w:styleId="xl73">
    <w:name w:val="xl73"/>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top"/>
    </w:pPr>
    <w:rPr>
      <w:rFonts w:eastAsia="Times New Roman" w:cs="Calibri"/>
      <w:b/>
      <w:bCs/>
      <w:sz w:val="24"/>
      <w:szCs w:val="24"/>
    </w:rPr>
  </w:style>
  <w:style w:type="paragraph" w:customStyle="1" w:styleId="xl74">
    <w:name w:val="xl74"/>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eastAsia="Times New Roman" w:cs="Calibri"/>
      <w:b/>
      <w:bCs/>
      <w:sz w:val="24"/>
      <w:szCs w:val="24"/>
    </w:rPr>
  </w:style>
  <w:style w:type="paragraph" w:customStyle="1" w:styleId="xl75">
    <w:name w:val="xl75"/>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eastAsia="Times New Roman" w:cs="Calibri"/>
      <w:b/>
      <w:bCs/>
      <w:sz w:val="24"/>
      <w:szCs w:val="24"/>
    </w:rPr>
  </w:style>
  <w:style w:type="paragraph" w:customStyle="1" w:styleId="xl76">
    <w:name w:val="xl76"/>
    <w:basedOn w:val="Normal"/>
    <w:rsid w:val="002D167C"/>
    <w:pPr>
      <w:bidi w:val="0"/>
      <w:spacing w:before="100" w:beforeAutospacing="1" w:after="100" w:afterAutospacing="1" w:line="240" w:lineRule="auto"/>
      <w:textAlignment w:val="top"/>
    </w:pPr>
    <w:rPr>
      <w:rFonts w:eastAsia="Times New Roman" w:cs="Calibri"/>
      <w:b/>
      <w:bCs/>
      <w:sz w:val="24"/>
      <w:szCs w:val="24"/>
    </w:rPr>
  </w:style>
  <w:style w:type="paragraph" w:customStyle="1" w:styleId="xl77">
    <w:name w:val="xl77"/>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eastAsia="Times New Roman" w:cs="Calibri"/>
      <w:sz w:val="24"/>
      <w:szCs w:val="24"/>
    </w:rPr>
  </w:style>
  <w:style w:type="paragraph" w:customStyle="1" w:styleId="xl78">
    <w:name w:val="xl78"/>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eastAsia="Times New Roman" w:cs="Calibri"/>
      <w:color w:val="000000"/>
      <w:sz w:val="24"/>
      <w:szCs w:val="24"/>
    </w:rPr>
  </w:style>
  <w:style w:type="paragraph" w:customStyle="1" w:styleId="xl79">
    <w:name w:val="xl79"/>
    <w:basedOn w:val="Normal"/>
    <w:rsid w:val="002D167C"/>
    <w:pPr>
      <w:pBdr>
        <w:top w:val="single" w:sz="4" w:space="0" w:color="auto"/>
        <w:left w:val="single" w:sz="4" w:space="31" w:color="auto"/>
        <w:bottom w:val="single" w:sz="4" w:space="0" w:color="auto"/>
        <w:right w:val="single" w:sz="4" w:space="0" w:color="auto"/>
      </w:pBdr>
      <w:bidi w:val="0"/>
      <w:spacing w:before="100" w:beforeAutospacing="1" w:after="100" w:afterAutospacing="1" w:line="240" w:lineRule="auto"/>
      <w:ind w:firstLineChars="700" w:firstLine="700"/>
      <w:textAlignment w:val="center"/>
    </w:pPr>
    <w:rPr>
      <w:rFonts w:eastAsia="Times New Roman" w:cs="Calibri"/>
      <w:sz w:val="24"/>
      <w:szCs w:val="24"/>
    </w:rPr>
  </w:style>
  <w:style w:type="paragraph" w:customStyle="1" w:styleId="xl80">
    <w:name w:val="xl80"/>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eastAsia="Times New Roman" w:cs="Calibri"/>
      <w:color w:val="222222"/>
      <w:sz w:val="24"/>
      <w:szCs w:val="24"/>
    </w:rPr>
  </w:style>
  <w:style w:type="paragraph" w:customStyle="1" w:styleId="xl81">
    <w:name w:val="xl81"/>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eastAsia="Times New Roman" w:cs="Calibri"/>
      <w:color w:val="222222"/>
      <w:sz w:val="24"/>
      <w:szCs w:val="24"/>
    </w:rPr>
  </w:style>
  <w:style w:type="paragraph" w:customStyle="1" w:styleId="xl82">
    <w:name w:val="xl82"/>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eastAsia="Times New Roman" w:cs="Calibri"/>
      <w:color w:val="000000"/>
      <w:sz w:val="24"/>
      <w:szCs w:val="24"/>
    </w:rPr>
  </w:style>
  <w:style w:type="paragraph" w:customStyle="1" w:styleId="xl83">
    <w:name w:val="xl83"/>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eastAsia="Times New Roman" w:cs="Calibri"/>
      <w:sz w:val="24"/>
      <w:szCs w:val="24"/>
    </w:rPr>
  </w:style>
  <w:style w:type="paragraph" w:customStyle="1" w:styleId="xl84">
    <w:name w:val="xl84"/>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eastAsia="Times New Roman" w:cs="Calibri"/>
      <w:sz w:val="24"/>
      <w:szCs w:val="24"/>
    </w:rPr>
  </w:style>
  <w:style w:type="paragraph" w:customStyle="1" w:styleId="xl85">
    <w:name w:val="xl85"/>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top"/>
    </w:pPr>
    <w:rPr>
      <w:rFonts w:eastAsia="Times New Roman" w:cs="Calibri"/>
      <w:sz w:val="24"/>
      <w:szCs w:val="24"/>
    </w:rPr>
  </w:style>
  <w:style w:type="paragraph" w:customStyle="1" w:styleId="xl86">
    <w:name w:val="xl86"/>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eastAsia="Times New Roman" w:cs="Calibri"/>
      <w:sz w:val="24"/>
      <w:szCs w:val="24"/>
    </w:rPr>
  </w:style>
  <w:style w:type="paragraph" w:customStyle="1" w:styleId="xl87">
    <w:name w:val="xl87"/>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eastAsia="Times New Roman" w:cs="Calibri"/>
      <w:sz w:val="24"/>
      <w:szCs w:val="24"/>
    </w:rPr>
  </w:style>
  <w:style w:type="paragraph" w:customStyle="1" w:styleId="xl88">
    <w:name w:val="xl88"/>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eastAsia="Times New Roman" w:cs="Calibri"/>
      <w:sz w:val="24"/>
      <w:szCs w:val="24"/>
    </w:rPr>
  </w:style>
  <w:style w:type="paragraph" w:customStyle="1" w:styleId="xl89">
    <w:name w:val="xl89"/>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eastAsia="Times New Roman" w:cs="Calibri"/>
      <w:sz w:val="24"/>
      <w:szCs w:val="24"/>
    </w:rPr>
  </w:style>
  <w:style w:type="paragraph" w:customStyle="1" w:styleId="xl90">
    <w:name w:val="xl90"/>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eastAsia="Times New Roman" w:cs="Calibri"/>
      <w:color w:val="1F1F1F"/>
      <w:sz w:val="24"/>
      <w:szCs w:val="24"/>
    </w:rPr>
  </w:style>
  <w:style w:type="paragraph" w:customStyle="1" w:styleId="xl91">
    <w:name w:val="xl91"/>
    <w:basedOn w:val="Normal"/>
    <w:rsid w:val="002D167C"/>
    <w:pPr>
      <w:bidi w:val="0"/>
      <w:spacing w:before="100" w:beforeAutospacing="1" w:after="100" w:afterAutospacing="1" w:line="240" w:lineRule="auto"/>
      <w:textAlignment w:val="top"/>
    </w:pPr>
    <w:rPr>
      <w:rFonts w:eastAsia="Times New Roman" w:cs="Calibri"/>
      <w:sz w:val="24"/>
      <w:szCs w:val="24"/>
    </w:rPr>
  </w:style>
  <w:style w:type="paragraph" w:customStyle="1" w:styleId="xl92">
    <w:name w:val="xl92"/>
    <w:basedOn w:val="Normal"/>
    <w:rsid w:val="002D167C"/>
    <w:pPr>
      <w:bidi w:val="0"/>
      <w:spacing w:before="100" w:beforeAutospacing="1" w:after="100" w:afterAutospacing="1" w:line="240" w:lineRule="auto"/>
      <w:textAlignment w:val="top"/>
    </w:pPr>
    <w:rPr>
      <w:rFonts w:eastAsia="Times New Roman" w:cs="Calibri"/>
      <w:sz w:val="24"/>
      <w:szCs w:val="24"/>
    </w:rPr>
  </w:style>
  <w:style w:type="paragraph" w:customStyle="1" w:styleId="xl93">
    <w:name w:val="xl93"/>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top"/>
    </w:pPr>
    <w:rPr>
      <w:rFonts w:eastAsia="Times New Roman" w:cs="Calibri"/>
      <w:sz w:val="24"/>
      <w:szCs w:val="24"/>
    </w:rPr>
  </w:style>
  <w:style w:type="paragraph" w:customStyle="1" w:styleId="xl94">
    <w:name w:val="xl94"/>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eastAsia="Times New Roman" w:cs="Calibri"/>
      <w:color w:val="1F1F1F"/>
      <w:sz w:val="24"/>
      <w:szCs w:val="24"/>
    </w:rPr>
  </w:style>
  <w:style w:type="paragraph" w:customStyle="1" w:styleId="xl95">
    <w:name w:val="xl95"/>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top"/>
    </w:pPr>
    <w:rPr>
      <w:rFonts w:eastAsia="Times New Roman" w:cs="Calibri"/>
      <w:color w:val="000000"/>
      <w:sz w:val="24"/>
      <w:szCs w:val="24"/>
    </w:rPr>
  </w:style>
  <w:style w:type="paragraph" w:customStyle="1" w:styleId="xl96">
    <w:name w:val="xl96"/>
    <w:basedOn w:val="Normal"/>
    <w:rsid w:val="002D167C"/>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top"/>
    </w:pPr>
    <w:rPr>
      <w:rFonts w:eastAsia="Times New Roman" w:cs="Calibri"/>
      <w:sz w:val="24"/>
      <w:szCs w:val="24"/>
    </w:rPr>
  </w:style>
  <w:style w:type="paragraph" w:customStyle="1" w:styleId="xl97">
    <w:name w:val="xl97"/>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eastAsia="Times New Roman" w:cs="Calibri"/>
      <w:sz w:val="24"/>
      <w:szCs w:val="24"/>
    </w:rPr>
  </w:style>
  <w:style w:type="paragraph" w:customStyle="1" w:styleId="xl98">
    <w:name w:val="xl98"/>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eastAsia="Times New Roman" w:cs="Calibri"/>
      <w:sz w:val="24"/>
      <w:szCs w:val="24"/>
    </w:rPr>
  </w:style>
  <w:style w:type="paragraph" w:customStyle="1" w:styleId="xl99">
    <w:name w:val="xl99"/>
    <w:basedOn w:val="Normal"/>
    <w:rsid w:val="002D167C"/>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eastAsia="Times New Roman" w:cs="Calibri"/>
      <w:color w:val="000000"/>
      <w:sz w:val="24"/>
      <w:szCs w:val="24"/>
    </w:rPr>
  </w:style>
  <w:style w:type="paragraph" w:customStyle="1" w:styleId="xl100">
    <w:name w:val="xl100"/>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eastAsia="Times New Roman" w:cs="Calibri"/>
      <w:i/>
      <w:iCs/>
      <w:color w:val="4472C4"/>
      <w:sz w:val="24"/>
      <w:szCs w:val="24"/>
    </w:rPr>
  </w:style>
  <w:style w:type="paragraph" w:customStyle="1" w:styleId="xl101">
    <w:name w:val="xl101"/>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eastAsia="Times New Roman" w:cs="Calibri"/>
      <w:color w:val="242424"/>
      <w:sz w:val="24"/>
      <w:szCs w:val="24"/>
    </w:rPr>
  </w:style>
  <w:style w:type="paragraph" w:customStyle="1" w:styleId="xl102">
    <w:name w:val="xl102"/>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eastAsia="Times New Roman" w:cs="Calibri"/>
      <w:i/>
      <w:iCs/>
      <w:color w:val="4472C4"/>
      <w:sz w:val="24"/>
      <w:szCs w:val="24"/>
    </w:rPr>
  </w:style>
  <w:style w:type="paragraph" w:customStyle="1" w:styleId="xl103">
    <w:name w:val="xl103"/>
    <w:basedOn w:val="Normal"/>
    <w:rsid w:val="002D167C"/>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top"/>
    </w:pPr>
    <w:rPr>
      <w:rFonts w:eastAsia="Times New Roman" w:cs="Calibri"/>
      <w:sz w:val="24"/>
      <w:szCs w:val="24"/>
    </w:rPr>
  </w:style>
  <w:style w:type="paragraph" w:customStyle="1" w:styleId="xl104">
    <w:name w:val="xl104"/>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eastAsia="Times New Roman" w:cs="Calibri"/>
      <w:sz w:val="24"/>
      <w:szCs w:val="24"/>
    </w:rPr>
  </w:style>
  <w:style w:type="paragraph" w:customStyle="1" w:styleId="xl105">
    <w:name w:val="xl105"/>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eastAsia="Times New Roman" w:cs="Calibri"/>
      <w:sz w:val="24"/>
      <w:szCs w:val="24"/>
    </w:rPr>
  </w:style>
  <w:style w:type="paragraph" w:customStyle="1" w:styleId="xl106">
    <w:name w:val="xl106"/>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eastAsia="Times New Roman" w:cs="Calibri"/>
      <w:color w:val="1F1F1F"/>
      <w:sz w:val="24"/>
      <w:szCs w:val="24"/>
    </w:rPr>
  </w:style>
  <w:style w:type="paragraph" w:customStyle="1" w:styleId="xl107">
    <w:name w:val="xl107"/>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eastAsia="Times New Roman" w:cs="Calibri"/>
      <w:color w:val="242424"/>
      <w:sz w:val="24"/>
      <w:szCs w:val="24"/>
    </w:rPr>
  </w:style>
  <w:style w:type="paragraph" w:customStyle="1" w:styleId="xl108">
    <w:name w:val="xl108"/>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eastAsia="Times New Roman" w:cs="Calibri"/>
      <w:sz w:val="24"/>
      <w:szCs w:val="24"/>
    </w:rPr>
  </w:style>
  <w:style w:type="paragraph" w:customStyle="1" w:styleId="xl109">
    <w:name w:val="xl109"/>
    <w:basedOn w:val="Normal"/>
    <w:rsid w:val="002D167C"/>
    <w:pPr>
      <w:pBdr>
        <w:top w:val="single" w:sz="4" w:space="0" w:color="auto"/>
        <w:left w:val="single" w:sz="4" w:space="0" w:color="auto"/>
        <w:right w:val="single" w:sz="4" w:space="0" w:color="auto"/>
      </w:pBdr>
      <w:bidi w:val="0"/>
      <w:spacing w:before="100" w:beforeAutospacing="1" w:after="100" w:afterAutospacing="1" w:line="240" w:lineRule="auto"/>
      <w:jc w:val="center"/>
      <w:textAlignment w:val="top"/>
    </w:pPr>
    <w:rPr>
      <w:rFonts w:eastAsia="Times New Roman" w:cs="Calibri"/>
      <w:sz w:val="24"/>
      <w:szCs w:val="24"/>
    </w:rPr>
  </w:style>
  <w:style w:type="paragraph" w:customStyle="1" w:styleId="xl110">
    <w:name w:val="xl110"/>
    <w:basedOn w:val="Normal"/>
    <w:rsid w:val="002D167C"/>
    <w:pPr>
      <w:pBdr>
        <w:left w:val="single" w:sz="4" w:space="0" w:color="auto"/>
        <w:right w:val="single" w:sz="4" w:space="0" w:color="auto"/>
      </w:pBdr>
      <w:bidi w:val="0"/>
      <w:spacing w:before="100" w:beforeAutospacing="1" w:after="100" w:afterAutospacing="1" w:line="240" w:lineRule="auto"/>
      <w:jc w:val="center"/>
      <w:textAlignment w:val="top"/>
    </w:pPr>
    <w:rPr>
      <w:rFonts w:eastAsia="Times New Roman" w:cs="Calibri"/>
      <w:sz w:val="24"/>
      <w:szCs w:val="24"/>
    </w:rPr>
  </w:style>
  <w:style w:type="paragraph" w:customStyle="1" w:styleId="xl111">
    <w:name w:val="xl111"/>
    <w:basedOn w:val="Normal"/>
    <w:rsid w:val="002D167C"/>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top"/>
    </w:pPr>
    <w:rPr>
      <w:rFonts w:eastAsia="Times New Roman" w:cs="Calibri"/>
      <w:sz w:val="24"/>
      <w:szCs w:val="24"/>
    </w:rPr>
  </w:style>
  <w:style w:type="paragraph" w:customStyle="1" w:styleId="xl112">
    <w:name w:val="xl112"/>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eastAsia="Times New Roman" w:cs="Calibri"/>
      <w:sz w:val="24"/>
      <w:szCs w:val="24"/>
    </w:rPr>
  </w:style>
  <w:style w:type="paragraph" w:customStyle="1" w:styleId="xl113">
    <w:name w:val="xl113"/>
    <w:basedOn w:val="Normal"/>
    <w:rsid w:val="002D167C"/>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top"/>
    </w:pPr>
    <w:rPr>
      <w:rFonts w:eastAsia="Times New Roman" w:cs="Calibri"/>
      <w:sz w:val="24"/>
      <w:szCs w:val="24"/>
    </w:rPr>
  </w:style>
  <w:style w:type="paragraph" w:customStyle="1" w:styleId="xl114">
    <w:name w:val="xl114"/>
    <w:basedOn w:val="Normal"/>
    <w:rsid w:val="002D167C"/>
    <w:pPr>
      <w:bidi w:val="0"/>
      <w:spacing w:before="100" w:beforeAutospacing="1" w:after="100" w:afterAutospacing="1" w:line="240" w:lineRule="auto"/>
      <w:jc w:val="center"/>
      <w:textAlignment w:val="top"/>
    </w:pPr>
    <w:rPr>
      <w:rFonts w:eastAsia="Times New Roman" w:cs="Calibri"/>
      <w:sz w:val="24"/>
      <w:szCs w:val="24"/>
    </w:rPr>
  </w:style>
  <w:style w:type="paragraph" w:customStyle="1" w:styleId="xl115">
    <w:name w:val="xl115"/>
    <w:basedOn w:val="Normal"/>
    <w:rsid w:val="002D167C"/>
    <w:pPr>
      <w:bidi w:val="0"/>
      <w:spacing w:before="100" w:beforeAutospacing="1" w:after="100" w:afterAutospacing="1" w:line="240" w:lineRule="auto"/>
      <w:textAlignment w:val="top"/>
    </w:pPr>
    <w:rPr>
      <w:rFonts w:eastAsia="Times New Roman" w:cs="Calibri"/>
      <w:sz w:val="24"/>
      <w:szCs w:val="24"/>
    </w:rPr>
  </w:style>
  <w:style w:type="paragraph" w:customStyle="1" w:styleId="xl116">
    <w:name w:val="xl116"/>
    <w:basedOn w:val="Normal"/>
    <w:rsid w:val="002D167C"/>
    <w:pPr>
      <w:bidi w:val="0"/>
      <w:spacing w:before="100" w:beforeAutospacing="1" w:after="100" w:afterAutospacing="1" w:line="240" w:lineRule="auto"/>
      <w:jc w:val="right"/>
      <w:textAlignment w:val="top"/>
    </w:pPr>
    <w:rPr>
      <w:rFonts w:eastAsia="Times New Roman" w:cs="Calibri"/>
      <w:sz w:val="24"/>
      <w:szCs w:val="24"/>
    </w:rPr>
  </w:style>
  <w:style w:type="paragraph" w:customStyle="1" w:styleId="xl117">
    <w:name w:val="xl117"/>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eastAsia="Times New Roman" w:cs="Calibri"/>
      <w:color w:val="000000"/>
      <w:sz w:val="24"/>
      <w:szCs w:val="24"/>
    </w:rPr>
  </w:style>
  <w:style w:type="paragraph" w:customStyle="1" w:styleId="xl118">
    <w:name w:val="xl118"/>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both"/>
      <w:textAlignment w:val="center"/>
    </w:pPr>
    <w:rPr>
      <w:rFonts w:eastAsia="Times New Roman" w:cs="Calibri"/>
      <w:color w:val="000000"/>
      <w:sz w:val="24"/>
      <w:szCs w:val="24"/>
    </w:rPr>
  </w:style>
  <w:style w:type="paragraph" w:customStyle="1" w:styleId="xl119">
    <w:name w:val="xl119"/>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eastAsia="Times New Roman" w:cs="Calibri"/>
      <w:i/>
      <w:iCs/>
      <w:sz w:val="24"/>
      <w:szCs w:val="24"/>
    </w:rPr>
  </w:style>
  <w:style w:type="paragraph" w:customStyle="1" w:styleId="xl120">
    <w:name w:val="xl120"/>
    <w:basedOn w:val="Normal"/>
    <w:rsid w:val="002D167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eastAsia="Times New Roman" w:cs="Calibri"/>
      <w:sz w:val="24"/>
      <w:szCs w:val="24"/>
    </w:rPr>
  </w:style>
  <w:style w:type="paragraph" w:customStyle="1" w:styleId="font16">
    <w:name w:val="font16"/>
    <w:basedOn w:val="Normal"/>
    <w:rsid w:val="00A87602"/>
    <w:pPr>
      <w:bidi w:val="0"/>
      <w:spacing w:before="100" w:beforeAutospacing="1" w:after="100" w:afterAutospacing="1" w:line="240" w:lineRule="auto"/>
    </w:pPr>
    <w:rPr>
      <w:rFonts w:eastAsia="Times New Roman" w:cs="Calibri"/>
      <w:color w:val="000000"/>
      <w:sz w:val="24"/>
      <w:szCs w:val="24"/>
      <w:u w:val="single"/>
    </w:rPr>
  </w:style>
  <w:style w:type="paragraph" w:customStyle="1" w:styleId="1">
    <w:name w:val="סגנון1"/>
    <w:basedOn w:val="ListParagraph"/>
    <w:qFormat/>
    <w:rsid w:val="00854C92"/>
    <w:pPr>
      <w:keepNext/>
      <w:numPr>
        <w:numId w:val="4"/>
      </w:numPr>
      <w:tabs>
        <w:tab w:val="num" w:pos="360"/>
        <w:tab w:val="left" w:pos="793"/>
      </w:tabs>
      <w:spacing w:after="0" w:line="360" w:lineRule="auto"/>
      <w:ind w:left="720" w:firstLine="0"/>
      <w:contextualSpacing w:val="0"/>
    </w:pPr>
    <w:rPr>
      <w:rFonts w:asciiTheme="minorHAnsi" w:eastAsiaTheme="minorHAnsi" w:hAnsiTheme="minorHAnsi" w:cs="David"/>
      <w:b/>
      <w:bCs/>
      <w:sz w:val="32"/>
      <w:szCs w:val="32"/>
      <w14:ligatures w14:val="standardContextual"/>
    </w:rPr>
  </w:style>
  <w:style w:type="paragraph" w:customStyle="1" w:styleId="3">
    <w:name w:val="סגנון3"/>
    <w:basedOn w:val="Normal"/>
    <w:qFormat/>
    <w:rsid w:val="00854C92"/>
    <w:pPr>
      <w:numPr>
        <w:ilvl w:val="2"/>
        <w:numId w:val="4"/>
      </w:numPr>
      <w:spacing w:after="0" w:line="360" w:lineRule="auto"/>
    </w:pPr>
    <w:rPr>
      <w:rFonts w:asciiTheme="minorHAnsi" w:eastAsiaTheme="minorHAnsi" w:hAnsiTheme="minorHAnsi" w:cs="David"/>
      <w:bCs/>
      <w:sz w:val="24"/>
      <w:szCs w:val="24"/>
      <w14:ligatures w14:val="standardContextual"/>
    </w:rPr>
  </w:style>
  <w:style w:type="paragraph" w:customStyle="1" w:styleId="4">
    <w:name w:val="סגנון4"/>
    <w:basedOn w:val="3"/>
    <w:link w:val="40"/>
    <w:qFormat/>
    <w:rsid w:val="00854C92"/>
    <w:pPr>
      <w:numPr>
        <w:ilvl w:val="3"/>
      </w:numPr>
    </w:pPr>
    <w:rPr>
      <w:b/>
      <w:bCs w:val="0"/>
    </w:rPr>
  </w:style>
  <w:style w:type="paragraph" w:customStyle="1" w:styleId="2">
    <w:name w:val="רגיל 2"/>
    <w:basedOn w:val="Normal"/>
    <w:qFormat/>
    <w:rsid w:val="00854C92"/>
    <w:pPr>
      <w:numPr>
        <w:ilvl w:val="1"/>
        <w:numId w:val="4"/>
      </w:numPr>
      <w:spacing w:after="0" w:line="360" w:lineRule="auto"/>
      <w:ind w:right="-3969"/>
    </w:pPr>
    <w:rPr>
      <w:rFonts w:asciiTheme="minorHAnsi" w:eastAsiaTheme="minorHAnsi" w:hAnsiTheme="minorHAnsi" w:cs="David"/>
      <w:bCs/>
      <w:sz w:val="24"/>
      <w:szCs w:val="24"/>
      <w14:ligatures w14:val="standardContextual"/>
    </w:rPr>
  </w:style>
  <w:style w:type="character" w:customStyle="1" w:styleId="40">
    <w:name w:val="סגנון4 תו"/>
    <w:basedOn w:val="DefaultParagraphFont"/>
    <w:link w:val="4"/>
    <w:rsid w:val="00854C92"/>
    <w:rPr>
      <w:rFonts w:cs="David"/>
      <w:b/>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006442">
      <w:bodyDiv w:val="1"/>
      <w:marLeft w:val="0"/>
      <w:marRight w:val="0"/>
      <w:marTop w:val="0"/>
      <w:marBottom w:val="0"/>
      <w:divBdr>
        <w:top w:val="none" w:sz="0" w:space="0" w:color="auto"/>
        <w:left w:val="none" w:sz="0" w:space="0" w:color="auto"/>
        <w:bottom w:val="none" w:sz="0" w:space="0" w:color="auto"/>
        <w:right w:val="none" w:sz="0" w:space="0" w:color="auto"/>
      </w:divBdr>
    </w:div>
    <w:div w:id="318458641">
      <w:bodyDiv w:val="1"/>
      <w:marLeft w:val="0"/>
      <w:marRight w:val="0"/>
      <w:marTop w:val="0"/>
      <w:marBottom w:val="0"/>
      <w:divBdr>
        <w:top w:val="none" w:sz="0" w:space="0" w:color="auto"/>
        <w:left w:val="none" w:sz="0" w:space="0" w:color="auto"/>
        <w:bottom w:val="none" w:sz="0" w:space="0" w:color="auto"/>
        <w:right w:val="none" w:sz="0" w:space="0" w:color="auto"/>
      </w:divBdr>
    </w:div>
    <w:div w:id="357630360">
      <w:bodyDiv w:val="1"/>
      <w:marLeft w:val="0"/>
      <w:marRight w:val="0"/>
      <w:marTop w:val="0"/>
      <w:marBottom w:val="0"/>
      <w:divBdr>
        <w:top w:val="none" w:sz="0" w:space="0" w:color="auto"/>
        <w:left w:val="none" w:sz="0" w:space="0" w:color="auto"/>
        <w:bottom w:val="none" w:sz="0" w:space="0" w:color="auto"/>
        <w:right w:val="none" w:sz="0" w:space="0" w:color="auto"/>
      </w:divBdr>
    </w:div>
    <w:div w:id="368342398">
      <w:bodyDiv w:val="1"/>
      <w:marLeft w:val="0"/>
      <w:marRight w:val="0"/>
      <w:marTop w:val="0"/>
      <w:marBottom w:val="0"/>
      <w:divBdr>
        <w:top w:val="none" w:sz="0" w:space="0" w:color="auto"/>
        <w:left w:val="none" w:sz="0" w:space="0" w:color="auto"/>
        <w:bottom w:val="none" w:sz="0" w:space="0" w:color="auto"/>
        <w:right w:val="none" w:sz="0" w:space="0" w:color="auto"/>
      </w:divBdr>
    </w:div>
    <w:div w:id="561209455">
      <w:bodyDiv w:val="1"/>
      <w:marLeft w:val="0"/>
      <w:marRight w:val="0"/>
      <w:marTop w:val="0"/>
      <w:marBottom w:val="0"/>
      <w:divBdr>
        <w:top w:val="none" w:sz="0" w:space="0" w:color="auto"/>
        <w:left w:val="none" w:sz="0" w:space="0" w:color="auto"/>
        <w:bottom w:val="none" w:sz="0" w:space="0" w:color="auto"/>
        <w:right w:val="none" w:sz="0" w:space="0" w:color="auto"/>
      </w:divBdr>
    </w:div>
    <w:div w:id="629362915">
      <w:bodyDiv w:val="1"/>
      <w:marLeft w:val="0"/>
      <w:marRight w:val="0"/>
      <w:marTop w:val="0"/>
      <w:marBottom w:val="0"/>
      <w:divBdr>
        <w:top w:val="none" w:sz="0" w:space="0" w:color="auto"/>
        <w:left w:val="none" w:sz="0" w:space="0" w:color="auto"/>
        <w:bottom w:val="none" w:sz="0" w:space="0" w:color="auto"/>
        <w:right w:val="none" w:sz="0" w:space="0" w:color="auto"/>
      </w:divBdr>
    </w:div>
    <w:div w:id="686954091">
      <w:bodyDiv w:val="1"/>
      <w:marLeft w:val="0"/>
      <w:marRight w:val="0"/>
      <w:marTop w:val="0"/>
      <w:marBottom w:val="0"/>
      <w:divBdr>
        <w:top w:val="none" w:sz="0" w:space="0" w:color="auto"/>
        <w:left w:val="none" w:sz="0" w:space="0" w:color="auto"/>
        <w:bottom w:val="none" w:sz="0" w:space="0" w:color="auto"/>
        <w:right w:val="none" w:sz="0" w:space="0" w:color="auto"/>
      </w:divBdr>
    </w:div>
    <w:div w:id="796336620">
      <w:bodyDiv w:val="1"/>
      <w:marLeft w:val="0"/>
      <w:marRight w:val="0"/>
      <w:marTop w:val="0"/>
      <w:marBottom w:val="0"/>
      <w:divBdr>
        <w:top w:val="none" w:sz="0" w:space="0" w:color="auto"/>
        <w:left w:val="none" w:sz="0" w:space="0" w:color="auto"/>
        <w:bottom w:val="none" w:sz="0" w:space="0" w:color="auto"/>
        <w:right w:val="none" w:sz="0" w:space="0" w:color="auto"/>
      </w:divBdr>
    </w:div>
    <w:div w:id="830174483">
      <w:bodyDiv w:val="1"/>
      <w:marLeft w:val="0"/>
      <w:marRight w:val="0"/>
      <w:marTop w:val="0"/>
      <w:marBottom w:val="0"/>
      <w:divBdr>
        <w:top w:val="none" w:sz="0" w:space="0" w:color="auto"/>
        <w:left w:val="none" w:sz="0" w:space="0" w:color="auto"/>
        <w:bottom w:val="none" w:sz="0" w:space="0" w:color="auto"/>
        <w:right w:val="none" w:sz="0" w:space="0" w:color="auto"/>
      </w:divBdr>
    </w:div>
    <w:div w:id="859007540">
      <w:bodyDiv w:val="1"/>
      <w:marLeft w:val="0"/>
      <w:marRight w:val="0"/>
      <w:marTop w:val="0"/>
      <w:marBottom w:val="0"/>
      <w:divBdr>
        <w:top w:val="none" w:sz="0" w:space="0" w:color="auto"/>
        <w:left w:val="none" w:sz="0" w:space="0" w:color="auto"/>
        <w:bottom w:val="none" w:sz="0" w:space="0" w:color="auto"/>
        <w:right w:val="none" w:sz="0" w:space="0" w:color="auto"/>
      </w:divBdr>
    </w:div>
    <w:div w:id="884563138">
      <w:bodyDiv w:val="1"/>
      <w:marLeft w:val="0"/>
      <w:marRight w:val="0"/>
      <w:marTop w:val="0"/>
      <w:marBottom w:val="0"/>
      <w:divBdr>
        <w:top w:val="none" w:sz="0" w:space="0" w:color="auto"/>
        <w:left w:val="none" w:sz="0" w:space="0" w:color="auto"/>
        <w:bottom w:val="none" w:sz="0" w:space="0" w:color="auto"/>
        <w:right w:val="none" w:sz="0" w:space="0" w:color="auto"/>
      </w:divBdr>
    </w:div>
    <w:div w:id="965547804">
      <w:bodyDiv w:val="1"/>
      <w:marLeft w:val="0"/>
      <w:marRight w:val="0"/>
      <w:marTop w:val="0"/>
      <w:marBottom w:val="0"/>
      <w:divBdr>
        <w:top w:val="none" w:sz="0" w:space="0" w:color="auto"/>
        <w:left w:val="none" w:sz="0" w:space="0" w:color="auto"/>
        <w:bottom w:val="none" w:sz="0" w:space="0" w:color="auto"/>
        <w:right w:val="none" w:sz="0" w:space="0" w:color="auto"/>
      </w:divBdr>
    </w:div>
    <w:div w:id="1091468593">
      <w:bodyDiv w:val="1"/>
      <w:marLeft w:val="0"/>
      <w:marRight w:val="0"/>
      <w:marTop w:val="0"/>
      <w:marBottom w:val="0"/>
      <w:divBdr>
        <w:top w:val="none" w:sz="0" w:space="0" w:color="auto"/>
        <w:left w:val="none" w:sz="0" w:space="0" w:color="auto"/>
        <w:bottom w:val="none" w:sz="0" w:space="0" w:color="auto"/>
        <w:right w:val="none" w:sz="0" w:space="0" w:color="auto"/>
      </w:divBdr>
    </w:div>
    <w:div w:id="1272929945">
      <w:bodyDiv w:val="1"/>
      <w:marLeft w:val="0"/>
      <w:marRight w:val="0"/>
      <w:marTop w:val="0"/>
      <w:marBottom w:val="0"/>
      <w:divBdr>
        <w:top w:val="none" w:sz="0" w:space="0" w:color="auto"/>
        <w:left w:val="none" w:sz="0" w:space="0" w:color="auto"/>
        <w:bottom w:val="none" w:sz="0" w:space="0" w:color="auto"/>
        <w:right w:val="none" w:sz="0" w:space="0" w:color="auto"/>
      </w:divBdr>
    </w:div>
    <w:div w:id="1470786786">
      <w:bodyDiv w:val="1"/>
      <w:marLeft w:val="0"/>
      <w:marRight w:val="0"/>
      <w:marTop w:val="0"/>
      <w:marBottom w:val="0"/>
      <w:divBdr>
        <w:top w:val="none" w:sz="0" w:space="0" w:color="auto"/>
        <w:left w:val="none" w:sz="0" w:space="0" w:color="auto"/>
        <w:bottom w:val="none" w:sz="0" w:space="0" w:color="auto"/>
        <w:right w:val="none" w:sz="0" w:space="0" w:color="auto"/>
      </w:divBdr>
    </w:div>
    <w:div w:id="1556620687">
      <w:bodyDiv w:val="1"/>
      <w:marLeft w:val="0"/>
      <w:marRight w:val="0"/>
      <w:marTop w:val="0"/>
      <w:marBottom w:val="0"/>
      <w:divBdr>
        <w:top w:val="none" w:sz="0" w:space="0" w:color="auto"/>
        <w:left w:val="none" w:sz="0" w:space="0" w:color="auto"/>
        <w:bottom w:val="none" w:sz="0" w:space="0" w:color="auto"/>
        <w:right w:val="none" w:sz="0" w:space="0" w:color="auto"/>
      </w:divBdr>
    </w:div>
    <w:div w:id="1737051557">
      <w:bodyDiv w:val="1"/>
      <w:marLeft w:val="0"/>
      <w:marRight w:val="0"/>
      <w:marTop w:val="0"/>
      <w:marBottom w:val="0"/>
      <w:divBdr>
        <w:top w:val="none" w:sz="0" w:space="0" w:color="auto"/>
        <w:left w:val="none" w:sz="0" w:space="0" w:color="auto"/>
        <w:bottom w:val="none" w:sz="0" w:space="0" w:color="auto"/>
        <w:right w:val="none" w:sz="0" w:space="0" w:color="auto"/>
      </w:divBdr>
    </w:div>
    <w:div w:id="1856536569">
      <w:bodyDiv w:val="1"/>
      <w:marLeft w:val="0"/>
      <w:marRight w:val="0"/>
      <w:marTop w:val="0"/>
      <w:marBottom w:val="0"/>
      <w:divBdr>
        <w:top w:val="none" w:sz="0" w:space="0" w:color="auto"/>
        <w:left w:val="none" w:sz="0" w:space="0" w:color="auto"/>
        <w:bottom w:val="none" w:sz="0" w:space="0" w:color="auto"/>
        <w:right w:val="none" w:sz="0" w:space="0" w:color="auto"/>
      </w:divBdr>
    </w:div>
    <w:div w:id="1871062572">
      <w:bodyDiv w:val="1"/>
      <w:marLeft w:val="0"/>
      <w:marRight w:val="0"/>
      <w:marTop w:val="0"/>
      <w:marBottom w:val="0"/>
      <w:divBdr>
        <w:top w:val="none" w:sz="0" w:space="0" w:color="auto"/>
        <w:left w:val="none" w:sz="0" w:space="0" w:color="auto"/>
        <w:bottom w:val="none" w:sz="0" w:space="0" w:color="auto"/>
        <w:right w:val="none" w:sz="0" w:space="0" w:color="auto"/>
      </w:divBdr>
    </w:div>
    <w:div w:id="1988584709">
      <w:bodyDiv w:val="1"/>
      <w:marLeft w:val="0"/>
      <w:marRight w:val="0"/>
      <w:marTop w:val="0"/>
      <w:marBottom w:val="0"/>
      <w:divBdr>
        <w:top w:val="none" w:sz="0" w:space="0" w:color="auto"/>
        <w:left w:val="none" w:sz="0" w:space="0" w:color="auto"/>
        <w:bottom w:val="none" w:sz="0" w:space="0" w:color="auto"/>
        <w:right w:val="none" w:sz="0" w:space="0" w:color="auto"/>
      </w:divBdr>
    </w:div>
    <w:div w:id="1989284709">
      <w:bodyDiv w:val="1"/>
      <w:marLeft w:val="0"/>
      <w:marRight w:val="0"/>
      <w:marTop w:val="0"/>
      <w:marBottom w:val="0"/>
      <w:divBdr>
        <w:top w:val="none" w:sz="0" w:space="0" w:color="auto"/>
        <w:left w:val="none" w:sz="0" w:space="0" w:color="auto"/>
        <w:bottom w:val="none" w:sz="0" w:space="0" w:color="auto"/>
        <w:right w:val="none" w:sz="0" w:space="0" w:color="auto"/>
      </w:divBdr>
    </w:div>
    <w:div w:id="2109886770">
      <w:bodyDiv w:val="1"/>
      <w:marLeft w:val="0"/>
      <w:marRight w:val="0"/>
      <w:marTop w:val="0"/>
      <w:marBottom w:val="0"/>
      <w:divBdr>
        <w:top w:val="none" w:sz="0" w:space="0" w:color="auto"/>
        <w:left w:val="none" w:sz="0" w:space="0" w:color="auto"/>
        <w:bottom w:val="none" w:sz="0" w:space="0" w:color="auto"/>
        <w:right w:val="none" w:sz="0" w:space="0" w:color="auto"/>
      </w:divBdr>
    </w:div>
    <w:div w:id="2119325471">
      <w:bodyDiv w:val="1"/>
      <w:marLeft w:val="0"/>
      <w:marRight w:val="0"/>
      <w:marTop w:val="0"/>
      <w:marBottom w:val="0"/>
      <w:divBdr>
        <w:top w:val="none" w:sz="0" w:space="0" w:color="auto"/>
        <w:left w:val="none" w:sz="0" w:space="0" w:color="auto"/>
        <w:bottom w:val="none" w:sz="0" w:space="0" w:color="auto"/>
        <w:right w:val="none" w:sz="0" w:space="0" w:color="auto"/>
      </w:divBdr>
    </w:div>
    <w:div w:id="2129884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80F9AA-DB31-45D6-979B-5C5B30F2A9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36</Pages>
  <Words>8492</Words>
  <Characters>42461</Characters>
  <Application>Microsoft Office Word</Application>
  <DocSecurity>0</DocSecurity>
  <Lines>353</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Efrat Shelach Yeshurun</dc:creator>
  <cp:keywords/>
  <dc:description/>
  <cp:lastModifiedBy>Efrat Shelach Yeshurun</cp:lastModifiedBy>
  <cp:revision>11</cp:revision>
  <cp:lastPrinted>2025-03-30T14:55:00Z</cp:lastPrinted>
  <dcterms:created xsi:type="dcterms:W3CDTF">2025-07-10T10:06:00Z</dcterms:created>
  <dcterms:modified xsi:type="dcterms:W3CDTF">2025-07-10T10:27:00Z</dcterms:modified>
</cp:coreProperties>
</file>